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EE8A" w14:textId="176805DA" w:rsidR="00DD1532" w:rsidRPr="006022CD" w:rsidRDefault="008B35F1" w:rsidP="006022CD">
      <w:pPr>
        <w:jc w:val="center"/>
        <w:rPr>
          <w:b/>
          <w:bCs/>
          <w:sz w:val="32"/>
          <w:szCs w:val="32"/>
        </w:rPr>
      </w:pPr>
      <w:r w:rsidRPr="006022CD">
        <w:rPr>
          <w:b/>
          <w:bCs/>
          <w:sz w:val="32"/>
          <w:szCs w:val="32"/>
        </w:rPr>
        <w:t>COMPTE RENDU D’ATELIER</w:t>
      </w:r>
      <w:r w:rsidR="00AE05AD">
        <w:rPr>
          <w:b/>
          <w:bCs/>
          <w:sz w:val="32"/>
          <w:szCs w:val="32"/>
        </w:rPr>
        <w:t xml:space="preserve"> </w:t>
      </w:r>
      <w:r w:rsidR="00984238">
        <w:rPr>
          <w:b/>
          <w:bCs/>
          <w:sz w:val="32"/>
          <w:szCs w:val="32"/>
        </w:rPr>
        <w:t xml:space="preserve">PCQVP </w:t>
      </w:r>
      <w:r w:rsidR="00AE05AD">
        <w:rPr>
          <w:b/>
          <w:bCs/>
          <w:sz w:val="32"/>
          <w:szCs w:val="32"/>
        </w:rPr>
        <w:t>(UGAN</w:t>
      </w:r>
      <w:r w:rsidR="00984238">
        <w:rPr>
          <w:b/>
          <w:bCs/>
          <w:sz w:val="32"/>
          <w:szCs w:val="32"/>
        </w:rPr>
        <w:t>C</w:t>
      </w:r>
      <w:r w:rsidR="00AE05AD">
        <w:rPr>
          <w:b/>
          <w:bCs/>
          <w:sz w:val="32"/>
          <w:szCs w:val="32"/>
        </w:rPr>
        <w:t>)</w:t>
      </w:r>
    </w:p>
    <w:p w14:paraId="1EA15BED" w14:textId="77777777" w:rsidR="001830A2" w:rsidRDefault="001830A2" w:rsidP="00DC0E58">
      <w:pPr>
        <w:jc w:val="both"/>
      </w:pPr>
    </w:p>
    <w:p w14:paraId="4E50619D" w14:textId="78DBADA4" w:rsidR="008B35F1" w:rsidRPr="006022CD" w:rsidRDefault="001830A2" w:rsidP="00DC0E58">
      <w:pPr>
        <w:jc w:val="both"/>
        <w:rPr>
          <w:b/>
          <w:bCs/>
          <w:sz w:val="28"/>
          <w:szCs w:val="28"/>
        </w:rPr>
      </w:pPr>
      <w:r w:rsidRPr="006022CD">
        <w:rPr>
          <w:b/>
          <w:bCs/>
          <w:sz w:val="28"/>
          <w:szCs w:val="28"/>
        </w:rPr>
        <w:t>Introduction</w:t>
      </w:r>
    </w:p>
    <w:p w14:paraId="1158AC4F" w14:textId="09E66B56" w:rsidR="008B35F1" w:rsidRDefault="008B35F1" w:rsidP="00DC0E58">
      <w:pPr>
        <w:jc w:val="both"/>
        <w:rPr>
          <w:sz w:val="24"/>
          <w:szCs w:val="24"/>
        </w:rPr>
      </w:pPr>
      <w:r w:rsidRPr="006370CF">
        <w:rPr>
          <w:sz w:val="24"/>
          <w:szCs w:val="24"/>
        </w:rPr>
        <w:t>Le mercredi</w:t>
      </w:r>
      <w:r w:rsidR="00E035BC">
        <w:rPr>
          <w:sz w:val="24"/>
          <w:szCs w:val="24"/>
        </w:rPr>
        <w:t xml:space="preserve"> </w:t>
      </w:r>
      <w:r w:rsidR="00AF5217">
        <w:rPr>
          <w:sz w:val="24"/>
          <w:szCs w:val="24"/>
        </w:rPr>
        <w:t>12</w:t>
      </w:r>
      <w:r w:rsidRPr="006370CF">
        <w:rPr>
          <w:sz w:val="24"/>
          <w:szCs w:val="24"/>
        </w:rPr>
        <w:t xml:space="preserve"> </w:t>
      </w:r>
      <w:r w:rsidR="00B62854" w:rsidRPr="00B62854">
        <w:rPr>
          <w:color w:val="000000" w:themeColor="text1"/>
          <w:sz w:val="24"/>
          <w:szCs w:val="24"/>
        </w:rPr>
        <w:t>octobre</w:t>
      </w:r>
      <w:r w:rsidR="00193025" w:rsidRPr="00B62854">
        <w:rPr>
          <w:color w:val="000000" w:themeColor="text1"/>
          <w:sz w:val="24"/>
          <w:szCs w:val="24"/>
        </w:rPr>
        <w:t xml:space="preserve"> </w:t>
      </w:r>
      <w:r w:rsidRPr="006370CF">
        <w:rPr>
          <w:sz w:val="24"/>
          <w:szCs w:val="24"/>
        </w:rPr>
        <w:t xml:space="preserve">2022, sur invitation </w:t>
      </w:r>
      <w:r w:rsidR="00193025" w:rsidRPr="006370CF">
        <w:rPr>
          <w:sz w:val="24"/>
          <w:szCs w:val="24"/>
        </w:rPr>
        <w:t xml:space="preserve">de </w:t>
      </w:r>
      <w:r w:rsidR="0014212B">
        <w:rPr>
          <w:sz w:val="24"/>
          <w:szCs w:val="24"/>
        </w:rPr>
        <w:t>Publiez Ce</w:t>
      </w:r>
      <w:r w:rsidR="00193025" w:rsidRPr="006370CF">
        <w:rPr>
          <w:sz w:val="24"/>
          <w:szCs w:val="24"/>
        </w:rPr>
        <w:t xml:space="preserve"> Que Vous Payez</w:t>
      </w:r>
      <w:r w:rsidR="00A2051D" w:rsidRPr="006370CF">
        <w:rPr>
          <w:sz w:val="24"/>
          <w:szCs w:val="24"/>
        </w:rPr>
        <w:t>,</w:t>
      </w:r>
      <w:r w:rsidRPr="006370CF">
        <w:rPr>
          <w:sz w:val="24"/>
          <w:szCs w:val="24"/>
        </w:rPr>
        <w:t xml:space="preserve"> le Responsable des passations des Marchés et de la Communication de l’ITIE a participé à un atelier</w:t>
      </w:r>
      <w:r w:rsidR="00A2051D" w:rsidRPr="006370CF">
        <w:rPr>
          <w:sz w:val="24"/>
          <w:szCs w:val="24"/>
        </w:rPr>
        <w:t xml:space="preserve"> </w:t>
      </w:r>
      <w:r w:rsidR="003204A6" w:rsidRPr="006370CF">
        <w:rPr>
          <w:sz w:val="24"/>
          <w:szCs w:val="24"/>
        </w:rPr>
        <w:t xml:space="preserve">dont l’objet </w:t>
      </w:r>
      <w:r w:rsidR="002600FF" w:rsidRPr="006370CF">
        <w:rPr>
          <w:sz w:val="24"/>
          <w:szCs w:val="24"/>
        </w:rPr>
        <w:t>é</w:t>
      </w:r>
      <w:r w:rsidR="003204A6" w:rsidRPr="006370CF">
        <w:rPr>
          <w:sz w:val="24"/>
          <w:szCs w:val="24"/>
        </w:rPr>
        <w:t>t</w:t>
      </w:r>
      <w:r w:rsidR="002600FF" w:rsidRPr="006370CF">
        <w:rPr>
          <w:sz w:val="24"/>
          <w:szCs w:val="24"/>
        </w:rPr>
        <w:t>ait</w:t>
      </w:r>
      <w:r w:rsidR="003204A6" w:rsidRPr="006370CF">
        <w:rPr>
          <w:sz w:val="24"/>
          <w:szCs w:val="24"/>
        </w:rPr>
        <w:t xml:space="preserve"> </w:t>
      </w:r>
      <w:r w:rsidR="00E035BC">
        <w:rPr>
          <w:sz w:val="24"/>
          <w:szCs w:val="24"/>
        </w:rPr>
        <w:t>la formation de femmes leaders sur les enjeux du secteur minier dans l’économie nationale</w:t>
      </w:r>
      <w:r w:rsidR="003D200A">
        <w:rPr>
          <w:sz w:val="24"/>
          <w:szCs w:val="24"/>
        </w:rPr>
        <w:t xml:space="preserve"> 2022</w:t>
      </w:r>
      <w:r w:rsidR="003204A6" w:rsidRPr="006370CF">
        <w:rPr>
          <w:sz w:val="24"/>
          <w:szCs w:val="24"/>
        </w:rPr>
        <w:t>.</w:t>
      </w:r>
      <w:r w:rsidR="000A6FDA" w:rsidRPr="006370CF">
        <w:rPr>
          <w:sz w:val="24"/>
          <w:szCs w:val="24"/>
        </w:rPr>
        <w:t xml:space="preserve"> </w:t>
      </w:r>
      <w:r w:rsidR="0026369E" w:rsidRPr="006370CF">
        <w:rPr>
          <w:sz w:val="24"/>
          <w:szCs w:val="24"/>
        </w:rPr>
        <w:t xml:space="preserve"> </w:t>
      </w:r>
    </w:p>
    <w:p w14:paraId="67B077F7" w14:textId="3A9FB811" w:rsidR="00184058" w:rsidRDefault="00184058" w:rsidP="00DC0E58">
      <w:pPr>
        <w:jc w:val="both"/>
        <w:rPr>
          <w:sz w:val="24"/>
          <w:szCs w:val="24"/>
        </w:rPr>
      </w:pPr>
      <w:r>
        <w:rPr>
          <w:sz w:val="24"/>
          <w:szCs w:val="24"/>
        </w:rPr>
        <w:t>Cette formation a été financée par NRGI</w:t>
      </w:r>
      <w:r w:rsidR="00A75031">
        <w:rPr>
          <w:sz w:val="24"/>
          <w:szCs w:val="24"/>
        </w:rPr>
        <w:t xml:space="preserve"> </w:t>
      </w:r>
    </w:p>
    <w:p w14:paraId="67DCA722" w14:textId="41BF4EE9" w:rsidR="00A7101D" w:rsidRDefault="00A7101D" w:rsidP="00DC0E58">
      <w:pPr>
        <w:jc w:val="both"/>
        <w:rPr>
          <w:sz w:val="24"/>
          <w:szCs w:val="24"/>
        </w:rPr>
      </w:pPr>
      <w:r>
        <w:rPr>
          <w:sz w:val="24"/>
          <w:szCs w:val="24"/>
        </w:rPr>
        <w:t>Les participants étaient composés de représentantes d’ONG féminines et d’autres institutions.</w:t>
      </w:r>
    </w:p>
    <w:p w14:paraId="63430FFE" w14:textId="2664F8A7" w:rsidR="00A7101D" w:rsidRDefault="00A7101D" w:rsidP="00DC0E58">
      <w:pPr>
        <w:jc w:val="both"/>
        <w:rPr>
          <w:sz w:val="24"/>
          <w:szCs w:val="24"/>
        </w:rPr>
      </w:pPr>
      <w:r>
        <w:rPr>
          <w:sz w:val="24"/>
          <w:szCs w:val="24"/>
        </w:rPr>
        <w:t>Les facilitateurs étaient des cadres expérimentés maîtrisant leurs domaines respectifs.</w:t>
      </w:r>
    </w:p>
    <w:p w14:paraId="2EF4A015" w14:textId="37BB6BF0" w:rsidR="00E035BC" w:rsidRDefault="00E035BC" w:rsidP="00DC0E58">
      <w:pPr>
        <w:jc w:val="both"/>
        <w:rPr>
          <w:sz w:val="24"/>
          <w:szCs w:val="24"/>
        </w:rPr>
      </w:pPr>
      <w:r>
        <w:rPr>
          <w:sz w:val="24"/>
          <w:szCs w:val="24"/>
        </w:rPr>
        <w:t>Après des présentations sur d’autres t</w:t>
      </w:r>
      <w:r w:rsidR="00E706E3">
        <w:rPr>
          <w:sz w:val="24"/>
          <w:szCs w:val="24"/>
        </w:rPr>
        <w:t>hè</w:t>
      </w:r>
      <w:r>
        <w:rPr>
          <w:sz w:val="24"/>
          <w:szCs w:val="24"/>
        </w:rPr>
        <w:t>mes liés au secteur minier</w:t>
      </w:r>
      <w:r w:rsidR="0014212B">
        <w:rPr>
          <w:sz w:val="24"/>
          <w:szCs w:val="24"/>
        </w:rPr>
        <w:t xml:space="preserve"> dont la fiscalité minière, la transition Energétique,</w:t>
      </w:r>
      <w:r>
        <w:rPr>
          <w:sz w:val="24"/>
          <w:szCs w:val="24"/>
        </w:rPr>
        <w:t xml:space="preserve"> le Représentant de l’ITIE – Guinée a eu à présenter la gouvernance du secteur minier.</w:t>
      </w:r>
    </w:p>
    <w:p w14:paraId="52C2A76B" w14:textId="4FB44700" w:rsidR="00011F10" w:rsidRDefault="00E035BC" w:rsidP="00DC0E58">
      <w:pPr>
        <w:jc w:val="both"/>
        <w:rPr>
          <w:sz w:val="24"/>
          <w:szCs w:val="24"/>
        </w:rPr>
      </w:pPr>
      <w:r>
        <w:rPr>
          <w:sz w:val="24"/>
          <w:szCs w:val="24"/>
        </w:rPr>
        <w:t>Il a eu à retracer l’historique du secteur minier en Guinée</w:t>
      </w:r>
      <w:r w:rsidR="00E706E3">
        <w:rPr>
          <w:sz w:val="24"/>
          <w:szCs w:val="24"/>
        </w:rPr>
        <w:t xml:space="preserve"> d</w:t>
      </w:r>
      <w:r>
        <w:rPr>
          <w:sz w:val="24"/>
          <w:szCs w:val="24"/>
        </w:rPr>
        <w:t>u temps des rois, passant par l’époque coloniale, les premières années de l’indépendance, l’évolution du secteur avec les paramètres de gouvernance</w:t>
      </w:r>
      <w:r w:rsidR="00011F10">
        <w:rPr>
          <w:sz w:val="24"/>
          <w:szCs w:val="24"/>
        </w:rPr>
        <w:t> : le cadre institutionnel (Ministère des Mines et de la Géologie et services liés), la convention minière type, le code minier et l’adhésion du pays à l’ITIE, enfin l’ITIE.</w:t>
      </w:r>
    </w:p>
    <w:p w14:paraId="3A59B385" w14:textId="3B83101A" w:rsidR="00011F10" w:rsidRDefault="00011F10" w:rsidP="00DC0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 cours de cette </w:t>
      </w:r>
      <w:r w:rsidR="00E706E3">
        <w:rPr>
          <w:sz w:val="24"/>
          <w:szCs w:val="24"/>
        </w:rPr>
        <w:t>animation</w:t>
      </w:r>
      <w:r>
        <w:rPr>
          <w:sz w:val="24"/>
          <w:szCs w:val="24"/>
        </w:rPr>
        <w:t>, le cadre institutionnel de l’ITIE a été présenté, les résultats ou acquis et le rôle important de la société civile dans l’ITIE.</w:t>
      </w:r>
    </w:p>
    <w:p w14:paraId="0729AB25" w14:textId="77777777" w:rsidR="00363416" w:rsidRDefault="00011F10" w:rsidP="00DC0E58">
      <w:pPr>
        <w:jc w:val="both"/>
        <w:rPr>
          <w:sz w:val="24"/>
          <w:szCs w:val="24"/>
        </w:rPr>
      </w:pPr>
      <w:r>
        <w:rPr>
          <w:sz w:val="24"/>
          <w:szCs w:val="24"/>
        </w:rPr>
        <w:t>La présentation a été suivie de débats liés à des questions d’éclaircissements et d’amendements</w:t>
      </w:r>
      <w:r w:rsidR="00F97BF9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171FD857" w14:textId="74EEDDB9" w:rsidR="00363416" w:rsidRDefault="001B4BE3" w:rsidP="00DC0E58">
      <w:pPr>
        <w:jc w:val="both"/>
        <w:rPr>
          <w:sz w:val="24"/>
          <w:szCs w:val="24"/>
        </w:rPr>
      </w:pPr>
      <w:r w:rsidRPr="00577881">
        <w:rPr>
          <w:b/>
          <w:bCs/>
          <w:i/>
          <w:iCs/>
        </w:rPr>
        <w:t>Madame la vice-présidente du CNT (en rouge à droite)</w:t>
      </w:r>
      <w:r w:rsidR="00577881" w:rsidRPr="00577881">
        <w:rPr>
          <w:b/>
          <w:bCs/>
          <w:i/>
          <w:iCs/>
        </w:rPr>
        <w:t xml:space="preserve"> avec les femmes et associations de femmes championnes </w:t>
      </w:r>
      <w:r w:rsidR="00363416">
        <w:rPr>
          <w:noProof/>
        </w:rPr>
        <w:drawing>
          <wp:inline distT="0" distB="0" distL="0" distR="0" wp14:anchorId="25F2E1C9" wp14:editId="054E93F9">
            <wp:extent cx="5760684" cy="2679895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822" cy="2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46DB2" w14:textId="6C3C2216" w:rsidR="00680D64" w:rsidRDefault="00C62871" w:rsidP="00680D6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est à noter</w:t>
      </w:r>
      <w:r w:rsidR="00680D64">
        <w:rPr>
          <w:sz w:val="24"/>
          <w:szCs w:val="24"/>
        </w:rPr>
        <w:t>,</w:t>
      </w:r>
      <w:r>
        <w:rPr>
          <w:sz w:val="24"/>
          <w:szCs w:val="24"/>
        </w:rPr>
        <w:t xml:space="preserve"> la visite au cours de cet atelier</w:t>
      </w:r>
      <w:r w:rsidR="00680D64">
        <w:rPr>
          <w:sz w:val="24"/>
          <w:szCs w:val="24"/>
        </w:rPr>
        <w:t>,</w:t>
      </w:r>
      <w:r>
        <w:rPr>
          <w:sz w:val="24"/>
          <w:szCs w:val="24"/>
        </w:rPr>
        <w:t xml:space="preserve"> de la 1</w:t>
      </w:r>
      <w:r w:rsidRPr="00C62871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vice- présidente du Conseil National de Transition qui s’est réjouie de la présence nombreuse de femmes </w:t>
      </w:r>
      <w:r w:rsidR="00680D64">
        <w:rPr>
          <w:sz w:val="24"/>
          <w:szCs w:val="24"/>
        </w:rPr>
        <w:t>devant s’affirmer à des points de décisions du gouvernement et de la vie et qui si</w:t>
      </w:r>
      <w:r w:rsidR="00AE39C3">
        <w:rPr>
          <w:sz w:val="24"/>
          <w:szCs w:val="24"/>
        </w:rPr>
        <w:t xml:space="preserve"> el</w:t>
      </w:r>
      <w:r w:rsidR="00680D64">
        <w:rPr>
          <w:sz w:val="24"/>
          <w:szCs w:val="24"/>
        </w:rPr>
        <w:t>l</w:t>
      </w:r>
      <w:r w:rsidR="00AE39C3">
        <w:rPr>
          <w:sz w:val="24"/>
          <w:szCs w:val="24"/>
        </w:rPr>
        <w:t>e</w:t>
      </w:r>
      <w:r w:rsidR="00680D64">
        <w:rPr>
          <w:sz w:val="24"/>
          <w:szCs w:val="24"/>
        </w:rPr>
        <w:t xml:space="preserve">s tiennent au problème de genre doivent s’affirmer dans tous les domaines de la vie sociale, économique et administrative. </w:t>
      </w:r>
    </w:p>
    <w:p w14:paraId="59F4A2D2" w14:textId="4D40BFA0" w:rsidR="00577881" w:rsidRDefault="00577881" w:rsidP="00680D64">
      <w:pPr>
        <w:jc w:val="both"/>
        <w:rPr>
          <w:sz w:val="24"/>
          <w:szCs w:val="24"/>
        </w:rPr>
      </w:pPr>
      <w:r>
        <w:rPr>
          <w:sz w:val="24"/>
          <w:szCs w:val="24"/>
        </w:rPr>
        <w:t>Le Rapport de cet atelier se trouve sur le site web de PCQVP Guinée.</w:t>
      </w:r>
    </w:p>
    <w:p w14:paraId="3B255280" w14:textId="7FC67C29" w:rsidR="003763FF" w:rsidRDefault="003763FF" w:rsidP="00680D64">
      <w:pPr>
        <w:jc w:val="both"/>
        <w:rPr>
          <w:sz w:val="24"/>
          <w:szCs w:val="24"/>
        </w:rPr>
      </w:pPr>
    </w:p>
    <w:p w14:paraId="13F8A702" w14:textId="54F1219A" w:rsidR="00C62871" w:rsidRDefault="00C62871" w:rsidP="00DC0E58">
      <w:pPr>
        <w:jc w:val="both"/>
        <w:rPr>
          <w:sz w:val="24"/>
          <w:szCs w:val="24"/>
        </w:rPr>
      </w:pPr>
    </w:p>
    <w:p w14:paraId="2F2A007E" w14:textId="6BD465F8" w:rsidR="00011F10" w:rsidRDefault="00011F10" w:rsidP="00DC0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5D012DB" w14:textId="385E0545" w:rsidR="00826B07" w:rsidRPr="005418B9" w:rsidRDefault="00C42F70" w:rsidP="00E82BF8">
      <w:pPr>
        <w:jc w:val="both"/>
        <w:rPr>
          <w:sz w:val="24"/>
          <w:szCs w:val="24"/>
        </w:rPr>
      </w:pPr>
      <w:r w:rsidRPr="005418B9">
        <w:rPr>
          <w:b/>
          <w:bCs/>
          <w:sz w:val="28"/>
          <w:szCs w:val="28"/>
        </w:rPr>
        <w:t xml:space="preserve"> </w:t>
      </w:r>
      <w:r w:rsidR="006022CD" w:rsidRPr="005418B9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5418B9">
        <w:rPr>
          <w:b/>
          <w:bCs/>
          <w:sz w:val="28"/>
          <w:szCs w:val="28"/>
        </w:rPr>
        <w:t xml:space="preserve">Conakry, le </w:t>
      </w:r>
      <w:r w:rsidR="006022CD" w:rsidRPr="005418B9">
        <w:rPr>
          <w:b/>
          <w:bCs/>
          <w:sz w:val="28"/>
          <w:szCs w:val="28"/>
        </w:rPr>
        <w:t>2</w:t>
      </w:r>
      <w:r w:rsidR="0076443A" w:rsidRPr="005418B9">
        <w:rPr>
          <w:b/>
          <w:bCs/>
          <w:sz w:val="28"/>
          <w:szCs w:val="28"/>
        </w:rPr>
        <w:t>2 octobre</w:t>
      </w:r>
      <w:r w:rsidR="006022CD" w:rsidRPr="005418B9">
        <w:rPr>
          <w:b/>
          <w:bCs/>
          <w:sz w:val="28"/>
          <w:szCs w:val="28"/>
        </w:rPr>
        <w:t xml:space="preserve"> </w:t>
      </w:r>
      <w:r w:rsidRPr="005418B9">
        <w:rPr>
          <w:b/>
          <w:bCs/>
          <w:sz w:val="28"/>
          <w:szCs w:val="28"/>
        </w:rPr>
        <w:t xml:space="preserve"> 2022 </w:t>
      </w:r>
    </w:p>
    <w:p w14:paraId="68B2B5CB" w14:textId="770D0158" w:rsidR="00826B07" w:rsidRPr="005418B9" w:rsidRDefault="00C42F70">
      <w:pPr>
        <w:rPr>
          <w:b/>
          <w:bCs/>
          <w:sz w:val="28"/>
          <w:szCs w:val="28"/>
        </w:rPr>
      </w:pPr>
      <w:r w:rsidRPr="005418B9">
        <w:rPr>
          <w:b/>
          <w:bCs/>
          <w:sz w:val="28"/>
          <w:szCs w:val="28"/>
        </w:rPr>
        <w:t>Le Rapporteur</w:t>
      </w:r>
    </w:p>
    <w:p w14:paraId="48F9799D" w14:textId="77777777" w:rsidR="00C42F70" w:rsidRPr="005418B9" w:rsidRDefault="00C42F70">
      <w:pPr>
        <w:rPr>
          <w:b/>
          <w:bCs/>
          <w:sz w:val="28"/>
          <w:szCs w:val="28"/>
        </w:rPr>
      </w:pPr>
    </w:p>
    <w:p w14:paraId="164F4B8E" w14:textId="7382A546" w:rsidR="00826B07" w:rsidRDefault="00826B07">
      <w:pPr>
        <w:rPr>
          <w:b/>
          <w:bCs/>
          <w:sz w:val="28"/>
          <w:szCs w:val="28"/>
        </w:rPr>
      </w:pPr>
      <w:r w:rsidRPr="005418B9">
        <w:rPr>
          <w:b/>
          <w:bCs/>
          <w:sz w:val="28"/>
          <w:szCs w:val="28"/>
        </w:rPr>
        <w:t>Abdoulaye SOUMAH</w:t>
      </w:r>
    </w:p>
    <w:p w14:paraId="760B7034" w14:textId="2FDC6BCF" w:rsidR="00AF5217" w:rsidRDefault="00AF5217">
      <w:pPr>
        <w:rPr>
          <w:b/>
          <w:bCs/>
          <w:sz w:val="28"/>
          <w:szCs w:val="28"/>
        </w:rPr>
      </w:pPr>
    </w:p>
    <w:p w14:paraId="3620B3D9" w14:textId="1FA068E5" w:rsidR="00AF5217" w:rsidRDefault="00AF5217">
      <w:pPr>
        <w:rPr>
          <w:b/>
          <w:bCs/>
          <w:sz w:val="28"/>
          <w:szCs w:val="28"/>
        </w:rPr>
      </w:pPr>
    </w:p>
    <w:p w14:paraId="67E4E398" w14:textId="52FC2638" w:rsidR="00AF5217" w:rsidRDefault="00AF5217">
      <w:pPr>
        <w:rPr>
          <w:b/>
          <w:bCs/>
          <w:sz w:val="28"/>
          <w:szCs w:val="28"/>
        </w:rPr>
      </w:pPr>
    </w:p>
    <w:p w14:paraId="2E5310AE" w14:textId="47729A8F" w:rsidR="00AF5217" w:rsidRDefault="00AF5217">
      <w:pPr>
        <w:rPr>
          <w:b/>
          <w:bCs/>
          <w:sz w:val="28"/>
          <w:szCs w:val="28"/>
        </w:rPr>
      </w:pPr>
    </w:p>
    <w:p w14:paraId="7CE88A89" w14:textId="0017A51B" w:rsidR="00AF5217" w:rsidRDefault="00AF5217">
      <w:pPr>
        <w:rPr>
          <w:b/>
          <w:bCs/>
          <w:sz w:val="28"/>
          <w:szCs w:val="28"/>
        </w:rPr>
      </w:pPr>
    </w:p>
    <w:p w14:paraId="2625AFB0" w14:textId="77777777" w:rsidR="00AF5217" w:rsidRPr="005418B9" w:rsidRDefault="00AF5217">
      <w:pPr>
        <w:rPr>
          <w:b/>
          <w:bCs/>
          <w:sz w:val="28"/>
          <w:szCs w:val="28"/>
        </w:rPr>
      </w:pPr>
    </w:p>
    <w:p w14:paraId="0C8899A6" w14:textId="77777777" w:rsidR="00B06856" w:rsidRPr="005418B9" w:rsidRDefault="00B06856">
      <w:pPr>
        <w:rPr>
          <w:sz w:val="24"/>
          <w:szCs w:val="24"/>
        </w:rPr>
      </w:pPr>
    </w:p>
    <w:sectPr w:rsidR="00B06856" w:rsidRPr="0054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41251"/>
    <w:multiLevelType w:val="hybridMultilevel"/>
    <w:tmpl w:val="2FAE7F14"/>
    <w:lvl w:ilvl="0" w:tplc="60C25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3772"/>
    <w:multiLevelType w:val="hybridMultilevel"/>
    <w:tmpl w:val="EF08AE50"/>
    <w:lvl w:ilvl="0" w:tplc="AEB006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863901">
    <w:abstractNumId w:val="1"/>
  </w:num>
  <w:num w:numId="2" w16cid:durableId="114126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F1"/>
    <w:rsid w:val="00011F10"/>
    <w:rsid w:val="00012B95"/>
    <w:rsid w:val="00023087"/>
    <w:rsid w:val="000251E1"/>
    <w:rsid w:val="0004307C"/>
    <w:rsid w:val="00051038"/>
    <w:rsid w:val="00056678"/>
    <w:rsid w:val="000617C3"/>
    <w:rsid w:val="00097972"/>
    <w:rsid w:val="000A6FDA"/>
    <w:rsid w:val="000B61A6"/>
    <w:rsid w:val="000D6B8E"/>
    <w:rsid w:val="000F4268"/>
    <w:rsid w:val="0012145B"/>
    <w:rsid w:val="0014212B"/>
    <w:rsid w:val="00171656"/>
    <w:rsid w:val="001830A2"/>
    <w:rsid w:val="00184058"/>
    <w:rsid w:val="00185BCE"/>
    <w:rsid w:val="00185F89"/>
    <w:rsid w:val="00193025"/>
    <w:rsid w:val="001B071E"/>
    <w:rsid w:val="001B4BE3"/>
    <w:rsid w:val="001B4E9B"/>
    <w:rsid w:val="001B6CE5"/>
    <w:rsid w:val="0020330F"/>
    <w:rsid w:val="0020668A"/>
    <w:rsid w:val="00213C34"/>
    <w:rsid w:val="002455E9"/>
    <w:rsid w:val="002600FF"/>
    <w:rsid w:val="00262F43"/>
    <w:rsid w:val="0026369E"/>
    <w:rsid w:val="002D3B0D"/>
    <w:rsid w:val="003204A6"/>
    <w:rsid w:val="0034682F"/>
    <w:rsid w:val="00363416"/>
    <w:rsid w:val="00363CD7"/>
    <w:rsid w:val="00366E9E"/>
    <w:rsid w:val="003718A3"/>
    <w:rsid w:val="003763FF"/>
    <w:rsid w:val="003A7026"/>
    <w:rsid w:val="003C15D3"/>
    <w:rsid w:val="003D200A"/>
    <w:rsid w:val="004023D0"/>
    <w:rsid w:val="00452317"/>
    <w:rsid w:val="00454245"/>
    <w:rsid w:val="00480008"/>
    <w:rsid w:val="00485906"/>
    <w:rsid w:val="00492B31"/>
    <w:rsid w:val="00496606"/>
    <w:rsid w:val="004E4FDA"/>
    <w:rsid w:val="004E752D"/>
    <w:rsid w:val="005141AF"/>
    <w:rsid w:val="00514BAD"/>
    <w:rsid w:val="005230B6"/>
    <w:rsid w:val="005418B9"/>
    <w:rsid w:val="00577881"/>
    <w:rsid w:val="005A3BF9"/>
    <w:rsid w:val="005B4DAF"/>
    <w:rsid w:val="005F04A4"/>
    <w:rsid w:val="005F0B65"/>
    <w:rsid w:val="006022CD"/>
    <w:rsid w:val="006120F8"/>
    <w:rsid w:val="006370CF"/>
    <w:rsid w:val="00655B67"/>
    <w:rsid w:val="006630E4"/>
    <w:rsid w:val="00675D1E"/>
    <w:rsid w:val="00680D64"/>
    <w:rsid w:val="006A740D"/>
    <w:rsid w:val="006B007B"/>
    <w:rsid w:val="006C26E0"/>
    <w:rsid w:val="006E1EAE"/>
    <w:rsid w:val="00715EC8"/>
    <w:rsid w:val="0072402B"/>
    <w:rsid w:val="007312A0"/>
    <w:rsid w:val="00743FF5"/>
    <w:rsid w:val="00746FA1"/>
    <w:rsid w:val="0076443A"/>
    <w:rsid w:val="007A3A76"/>
    <w:rsid w:val="007F0760"/>
    <w:rsid w:val="007F5194"/>
    <w:rsid w:val="00826B07"/>
    <w:rsid w:val="00887FEE"/>
    <w:rsid w:val="008978C5"/>
    <w:rsid w:val="008B35F1"/>
    <w:rsid w:val="008D6E39"/>
    <w:rsid w:val="008E0691"/>
    <w:rsid w:val="008E4A8C"/>
    <w:rsid w:val="008F518C"/>
    <w:rsid w:val="009013D4"/>
    <w:rsid w:val="00962655"/>
    <w:rsid w:val="0098031D"/>
    <w:rsid w:val="00984238"/>
    <w:rsid w:val="009B18A8"/>
    <w:rsid w:val="00A2051D"/>
    <w:rsid w:val="00A303E1"/>
    <w:rsid w:val="00A7101D"/>
    <w:rsid w:val="00A75031"/>
    <w:rsid w:val="00A948F0"/>
    <w:rsid w:val="00AE05AD"/>
    <w:rsid w:val="00AE39C3"/>
    <w:rsid w:val="00AF5217"/>
    <w:rsid w:val="00B05270"/>
    <w:rsid w:val="00B0619A"/>
    <w:rsid w:val="00B06856"/>
    <w:rsid w:val="00B072F0"/>
    <w:rsid w:val="00B2689D"/>
    <w:rsid w:val="00B460BC"/>
    <w:rsid w:val="00B46CD5"/>
    <w:rsid w:val="00B62854"/>
    <w:rsid w:val="00B746A6"/>
    <w:rsid w:val="00B84171"/>
    <w:rsid w:val="00B92A0F"/>
    <w:rsid w:val="00BB4CA0"/>
    <w:rsid w:val="00BB6FCF"/>
    <w:rsid w:val="00BC513F"/>
    <w:rsid w:val="00BD3583"/>
    <w:rsid w:val="00C1122D"/>
    <w:rsid w:val="00C33B51"/>
    <w:rsid w:val="00C42F70"/>
    <w:rsid w:val="00C523EC"/>
    <w:rsid w:val="00C5316A"/>
    <w:rsid w:val="00C62871"/>
    <w:rsid w:val="00C74CD2"/>
    <w:rsid w:val="00C85636"/>
    <w:rsid w:val="00CA486F"/>
    <w:rsid w:val="00CA53B8"/>
    <w:rsid w:val="00CB661E"/>
    <w:rsid w:val="00CE4EBC"/>
    <w:rsid w:val="00CE5B50"/>
    <w:rsid w:val="00D238FE"/>
    <w:rsid w:val="00D40802"/>
    <w:rsid w:val="00D50B9E"/>
    <w:rsid w:val="00D50C9D"/>
    <w:rsid w:val="00D62736"/>
    <w:rsid w:val="00D93A48"/>
    <w:rsid w:val="00DC0E58"/>
    <w:rsid w:val="00DC1CFD"/>
    <w:rsid w:val="00DD1532"/>
    <w:rsid w:val="00DE2A12"/>
    <w:rsid w:val="00E01B5C"/>
    <w:rsid w:val="00E035BC"/>
    <w:rsid w:val="00E373C0"/>
    <w:rsid w:val="00E706E3"/>
    <w:rsid w:val="00E82BF8"/>
    <w:rsid w:val="00EA3D46"/>
    <w:rsid w:val="00EB0358"/>
    <w:rsid w:val="00EC7183"/>
    <w:rsid w:val="00EE6AC8"/>
    <w:rsid w:val="00EF1DE9"/>
    <w:rsid w:val="00F16191"/>
    <w:rsid w:val="00F86C2B"/>
    <w:rsid w:val="00F97BF9"/>
    <w:rsid w:val="00FA644A"/>
    <w:rsid w:val="00FD7389"/>
    <w:rsid w:val="00FE3BC2"/>
    <w:rsid w:val="00FE5DD3"/>
    <w:rsid w:val="00FF16B8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B63C"/>
  <w15:chartTrackingRefBased/>
  <w15:docId w15:val="{250E772F-0932-4DBF-829D-50301838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0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2022-10-24T13:34:00Z</dcterms:created>
  <dcterms:modified xsi:type="dcterms:W3CDTF">2023-02-07T14:44:00Z</dcterms:modified>
</cp:coreProperties>
</file>