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838DE" w:rsidRPr="00C838DE" w:rsidRDefault="00C838DE" w:rsidP="00C838DE">
      <w:pPr>
        <w:shd w:val="clear" w:color="auto" w:fill="FFFFFF"/>
        <w:spacing w:after="0" w:line="698" w:lineRule="atLeast"/>
        <w:outlineLvl w:val="0"/>
        <w:rPr>
          <w:rFonts w:ascii="inherit" w:eastAsia="Times New Roman" w:hAnsi="inherit" w:cs="Arial"/>
          <w:color w:val="60666C"/>
          <w:kern w:val="36"/>
          <w:sz w:val="61"/>
          <w:szCs w:val="61"/>
          <w:lang w:eastAsia="fr-FR"/>
        </w:rPr>
      </w:pPr>
      <w:r w:rsidRPr="00C838DE">
        <w:rPr>
          <w:rFonts w:ascii="inherit" w:eastAsia="Times New Roman" w:hAnsi="inherit" w:cs="Arial"/>
          <w:color w:val="60666C"/>
          <w:kern w:val="36"/>
          <w:sz w:val="61"/>
          <w:szCs w:val="61"/>
          <w:lang w:eastAsia="fr-FR"/>
        </w:rPr>
        <w:fldChar w:fldCharType="begin"/>
      </w:r>
      <w:r w:rsidRPr="00C838DE">
        <w:rPr>
          <w:rFonts w:ascii="inherit" w:eastAsia="Times New Roman" w:hAnsi="inherit" w:cs="Arial"/>
          <w:color w:val="60666C"/>
          <w:kern w:val="36"/>
          <w:sz w:val="61"/>
          <w:szCs w:val="61"/>
          <w:lang w:eastAsia="fr-FR"/>
        </w:rPr>
        <w:instrText xml:space="preserve"> HYPERLINK "http://guineenews.org/2013/11/industries-extractives-la-guinee-se-fixe-lambition-dintegrer-le-processus-itie/" \o "Permalien vers Industries extractives : la Guin</w:instrText>
      </w:r>
      <w:r w:rsidRPr="00C838DE">
        <w:rPr>
          <w:rFonts w:ascii="inherit" w:eastAsia="Times New Roman" w:hAnsi="inherit" w:cs="Arial" w:hint="eastAsia"/>
          <w:color w:val="60666C"/>
          <w:kern w:val="36"/>
          <w:sz w:val="61"/>
          <w:szCs w:val="61"/>
          <w:lang w:eastAsia="fr-FR"/>
        </w:rPr>
        <w:instrText>é</w:instrText>
      </w:r>
      <w:r w:rsidRPr="00C838DE">
        <w:rPr>
          <w:rFonts w:ascii="inherit" w:eastAsia="Times New Roman" w:hAnsi="inherit" w:cs="Arial"/>
          <w:color w:val="60666C"/>
          <w:kern w:val="36"/>
          <w:sz w:val="61"/>
          <w:szCs w:val="61"/>
          <w:lang w:eastAsia="fr-FR"/>
        </w:rPr>
        <w:instrText>e se fixe l</w:instrText>
      </w:r>
      <w:r w:rsidRPr="00C838DE">
        <w:rPr>
          <w:rFonts w:ascii="inherit" w:eastAsia="Times New Roman" w:hAnsi="inherit" w:cs="Arial" w:hint="eastAsia"/>
          <w:color w:val="60666C"/>
          <w:kern w:val="36"/>
          <w:sz w:val="61"/>
          <w:szCs w:val="61"/>
          <w:lang w:eastAsia="fr-FR"/>
        </w:rPr>
        <w:instrText>’</w:instrText>
      </w:r>
      <w:r w:rsidRPr="00C838DE">
        <w:rPr>
          <w:rFonts w:ascii="inherit" w:eastAsia="Times New Roman" w:hAnsi="inherit" w:cs="Arial"/>
          <w:color w:val="60666C"/>
          <w:kern w:val="36"/>
          <w:sz w:val="61"/>
          <w:szCs w:val="61"/>
          <w:lang w:eastAsia="fr-FR"/>
        </w:rPr>
        <w:instrText>ambition d</w:instrText>
      </w:r>
      <w:r w:rsidRPr="00C838DE">
        <w:rPr>
          <w:rFonts w:ascii="inherit" w:eastAsia="Times New Roman" w:hAnsi="inherit" w:cs="Arial" w:hint="eastAsia"/>
          <w:color w:val="60666C"/>
          <w:kern w:val="36"/>
          <w:sz w:val="61"/>
          <w:szCs w:val="61"/>
          <w:lang w:eastAsia="fr-FR"/>
        </w:rPr>
        <w:instrText>’</w:instrText>
      </w:r>
      <w:r w:rsidRPr="00C838DE">
        <w:rPr>
          <w:rFonts w:ascii="inherit" w:eastAsia="Times New Roman" w:hAnsi="inherit" w:cs="Arial"/>
          <w:color w:val="60666C"/>
          <w:kern w:val="36"/>
          <w:sz w:val="61"/>
          <w:szCs w:val="61"/>
          <w:lang w:eastAsia="fr-FR"/>
        </w:rPr>
        <w:instrText>int</w:instrText>
      </w:r>
      <w:r w:rsidRPr="00C838DE">
        <w:rPr>
          <w:rFonts w:ascii="inherit" w:eastAsia="Times New Roman" w:hAnsi="inherit" w:cs="Arial" w:hint="eastAsia"/>
          <w:color w:val="60666C"/>
          <w:kern w:val="36"/>
          <w:sz w:val="61"/>
          <w:szCs w:val="61"/>
          <w:lang w:eastAsia="fr-FR"/>
        </w:rPr>
        <w:instrText>é</w:instrText>
      </w:r>
      <w:r w:rsidRPr="00C838DE">
        <w:rPr>
          <w:rFonts w:ascii="inherit" w:eastAsia="Times New Roman" w:hAnsi="inherit" w:cs="Arial"/>
          <w:color w:val="60666C"/>
          <w:kern w:val="36"/>
          <w:sz w:val="61"/>
          <w:szCs w:val="61"/>
          <w:lang w:eastAsia="fr-FR"/>
        </w:rPr>
        <w:instrText xml:space="preserve">grer le processus ITIE" </w:instrText>
      </w:r>
      <w:r w:rsidRPr="00C838DE">
        <w:rPr>
          <w:rFonts w:ascii="inherit" w:eastAsia="Times New Roman" w:hAnsi="inherit" w:cs="Arial"/>
          <w:color w:val="60666C"/>
          <w:kern w:val="36"/>
          <w:sz w:val="61"/>
          <w:szCs w:val="61"/>
          <w:lang w:eastAsia="fr-FR"/>
        </w:rPr>
        <w:fldChar w:fldCharType="separate"/>
      </w:r>
      <w:r w:rsidRPr="00C838DE">
        <w:rPr>
          <w:rFonts w:ascii="inherit" w:eastAsia="Times New Roman" w:hAnsi="inherit" w:cs="Arial"/>
          <w:color w:val="577088"/>
          <w:kern w:val="36"/>
          <w:sz w:val="61"/>
          <w:lang w:eastAsia="fr-FR"/>
        </w:rPr>
        <w:t>Industries extractives : la Guinée se fixe l’ambition d’intégrer le processus ITIE</w:t>
      </w:r>
      <w:r w:rsidRPr="00C838DE">
        <w:rPr>
          <w:rFonts w:ascii="inherit" w:eastAsia="Times New Roman" w:hAnsi="inherit" w:cs="Arial"/>
          <w:color w:val="60666C"/>
          <w:kern w:val="36"/>
          <w:sz w:val="61"/>
          <w:szCs w:val="61"/>
          <w:lang w:eastAsia="fr-FR"/>
        </w:rPr>
        <w:fldChar w:fldCharType="end"/>
      </w:r>
      <w:r w:rsidRPr="00C838DE">
        <w:rPr>
          <w:rFonts w:ascii="inherit" w:eastAsia="Times New Roman" w:hAnsi="inherit" w:cs="Arial"/>
          <w:color w:val="60666C"/>
          <w:kern w:val="36"/>
          <w:sz w:val="61"/>
          <w:szCs w:val="61"/>
          <w:lang w:eastAsia="fr-FR"/>
        </w:rPr>
        <w:t xml:space="preserve"> </w:t>
      </w:r>
    </w:p>
    <w:p w:rsidR="00C838DE" w:rsidRPr="00C838DE" w:rsidRDefault="00C838DE" w:rsidP="00C838DE">
      <w:pPr>
        <w:shd w:val="clear" w:color="auto" w:fill="FFFFFF"/>
        <w:spacing w:after="0" w:line="240" w:lineRule="auto"/>
        <w:jc w:val="both"/>
        <w:rPr>
          <w:rFonts w:ascii="Helvetica" w:eastAsia="Times New Roman" w:hAnsi="Helvetica" w:cs="Helvetica"/>
          <w:color w:val="000000"/>
          <w:sz w:val="35"/>
          <w:szCs w:val="35"/>
          <w:lang w:eastAsia="fr-FR"/>
        </w:rPr>
      </w:pPr>
      <w:r w:rsidRPr="00C838DE">
        <w:rPr>
          <w:rFonts w:ascii="Verdana" w:eastAsia="Times New Roman" w:hAnsi="Verdana" w:cs="Helvetica"/>
          <w:color w:val="000000"/>
          <w:sz w:val="26"/>
          <w:szCs w:val="26"/>
          <w:lang w:eastAsia="fr-FR"/>
        </w:rPr>
        <w:t>Publier les sommes versées aux États par les groupes miniers et pétroliers : c'est le principe de l'Initiative pour la transparence dans les industries extractives (</w:t>
      </w:r>
      <w:proofErr w:type="spellStart"/>
      <w:r w:rsidRPr="00C838DE">
        <w:rPr>
          <w:rFonts w:ascii="Verdana" w:eastAsia="Times New Roman" w:hAnsi="Verdana" w:cs="Helvetica"/>
          <w:color w:val="000000"/>
          <w:sz w:val="26"/>
          <w:szCs w:val="26"/>
          <w:lang w:eastAsia="fr-FR"/>
        </w:rPr>
        <w:t>Itie</w:t>
      </w:r>
      <w:proofErr w:type="spellEnd"/>
      <w:r w:rsidRPr="00C838DE">
        <w:rPr>
          <w:rFonts w:ascii="Verdana" w:eastAsia="Times New Roman" w:hAnsi="Verdana" w:cs="Helvetica"/>
          <w:color w:val="000000"/>
          <w:sz w:val="26"/>
          <w:szCs w:val="26"/>
          <w:lang w:eastAsia="fr-FR"/>
        </w:rPr>
        <w:t>). Sur les 21 exigences réclamées sur la table, la Guinée a rempli douze critères l'année dernière, elle compte passer à 14 exigences en 2014 en attendant son intégration au sein de l'ITIE, a-t-on appris à Conakry.</w:t>
      </w:r>
    </w:p>
    <w:p w:rsidR="00C838DE" w:rsidRPr="00C838DE" w:rsidRDefault="00C838DE" w:rsidP="00C838DE">
      <w:pPr>
        <w:shd w:val="clear" w:color="auto" w:fill="FFFFFF"/>
        <w:spacing w:after="0" w:line="240" w:lineRule="auto"/>
        <w:jc w:val="both"/>
        <w:rPr>
          <w:rFonts w:ascii="Helvetica" w:eastAsia="Times New Roman" w:hAnsi="Helvetica" w:cs="Helvetica"/>
          <w:color w:val="000000"/>
          <w:sz w:val="35"/>
          <w:szCs w:val="35"/>
          <w:lang w:eastAsia="fr-FR"/>
        </w:rPr>
      </w:pPr>
      <w:r w:rsidRPr="00C838DE">
        <w:rPr>
          <w:rFonts w:ascii="Helvetica" w:eastAsia="Times New Roman" w:hAnsi="Helvetica" w:cs="Helvetica"/>
          <w:color w:val="000000"/>
          <w:sz w:val="35"/>
          <w:szCs w:val="35"/>
          <w:lang w:eastAsia="fr-FR"/>
        </w:rPr>
        <w:t> </w:t>
      </w:r>
    </w:p>
    <w:p w:rsidR="00C838DE" w:rsidRPr="00C838DE" w:rsidRDefault="00C838DE" w:rsidP="00C838DE">
      <w:pPr>
        <w:shd w:val="clear" w:color="auto" w:fill="FFFFFF"/>
        <w:spacing w:after="0" w:line="240" w:lineRule="auto"/>
        <w:jc w:val="both"/>
        <w:rPr>
          <w:rFonts w:ascii="Helvetica" w:eastAsia="Times New Roman" w:hAnsi="Helvetica" w:cs="Helvetica"/>
          <w:color w:val="000000"/>
          <w:sz w:val="35"/>
          <w:szCs w:val="35"/>
          <w:lang w:eastAsia="fr-FR"/>
        </w:rPr>
      </w:pPr>
      <w:r w:rsidRPr="00C838DE">
        <w:rPr>
          <w:rFonts w:ascii="Verdana" w:eastAsia="Times New Roman" w:hAnsi="Verdana" w:cs="Helvetica"/>
          <w:color w:val="000000"/>
          <w:sz w:val="26"/>
          <w:szCs w:val="26"/>
          <w:lang w:eastAsia="fr-FR"/>
        </w:rPr>
        <w:t>L'ITIE a été lancé en 2002 par Tony Blair, alors Premier ministre britannique, dont l'objectif est la divulgation de toutes les sommes versées par les entreprises minières et pétrolières aux États. </w:t>
      </w:r>
    </w:p>
    <w:p w:rsidR="00C838DE" w:rsidRPr="00C838DE" w:rsidRDefault="00C838DE" w:rsidP="00C838DE">
      <w:pPr>
        <w:shd w:val="clear" w:color="auto" w:fill="FFFFFF"/>
        <w:spacing w:after="0" w:line="240" w:lineRule="auto"/>
        <w:jc w:val="both"/>
        <w:rPr>
          <w:rFonts w:ascii="Helvetica" w:eastAsia="Times New Roman" w:hAnsi="Helvetica" w:cs="Helvetica"/>
          <w:color w:val="000000"/>
          <w:sz w:val="35"/>
          <w:szCs w:val="35"/>
          <w:lang w:eastAsia="fr-FR"/>
        </w:rPr>
      </w:pPr>
      <w:r w:rsidRPr="00C838DE">
        <w:rPr>
          <w:rFonts w:ascii="Helvetica" w:eastAsia="Times New Roman" w:hAnsi="Helvetica" w:cs="Helvetica"/>
          <w:color w:val="000000"/>
          <w:sz w:val="35"/>
          <w:szCs w:val="35"/>
          <w:lang w:eastAsia="fr-FR"/>
        </w:rPr>
        <w:t> </w:t>
      </w:r>
    </w:p>
    <w:p w:rsidR="00C838DE" w:rsidRPr="00C838DE" w:rsidRDefault="00C838DE" w:rsidP="00C838DE">
      <w:pPr>
        <w:shd w:val="clear" w:color="auto" w:fill="FFFFFF"/>
        <w:spacing w:after="0" w:line="240" w:lineRule="auto"/>
        <w:jc w:val="both"/>
        <w:rPr>
          <w:rFonts w:ascii="Helvetica" w:eastAsia="Times New Roman" w:hAnsi="Helvetica" w:cs="Helvetica"/>
          <w:color w:val="000000"/>
          <w:sz w:val="35"/>
          <w:szCs w:val="35"/>
          <w:lang w:eastAsia="fr-FR"/>
        </w:rPr>
      </w:pPr>
      <w:r w:rsidRPr="00C838DE">
        <w:rPr>
          <w:rFonts w:ascii="Verdana" w:eastAsia="Times New Roman" w:hAnsi="Verdana" w:cs="Helvetica"/>
          <w:color w:val="000000"/>
          <w:sz w:val="26"/>
          <w:szCs w:val="26"/>
          <w:lang w:eastAsia="fr-FR"/>
        </w:rPr>
        <w:t xml:space="preserve">La Guinée, pourtant scandale géologique par excellence, peine à intégrer l'ITIE, à l'instar d'autres États africains. Interrogé, le président du comité de pilotage de l'ITIE-Guinée, Guillaume Curtis, et aussi secrétaire général du ministère des mines, relativise, au terme d'une réunion de </w:t>
      </w:r>
      <w:proofErr w:type="gramStart"/>
      <w:r w:rsidRPr="00C838DE">
        <w:rPr>
          <w:rFonts w:ascii="Verdana" w:eastAsia="Times New Roman" w:hAnsi="Verdana" w:cs="Helvetica"/>
          <w:color w:val="000000"/>
          <w:sz w:val="26"/>
          <w:szCs w:val="26"/>
          <w:lang w:eastAsia="fr-FR"/>
        </w:rPr>
        <w:t>réglage .</w:t>
      </w:r>
      <w:proofErr w:type="gramEnd"/>
      <w:r w:rsidRPr="00C838DE">
        <w:rPr>
          <w:rFonts w:ascii="Verdana" w:eastAsia="Times New Roman" w:hAnsi="Verdana" w:cs="Helvetica"/>
          <w:color w:val="000000"/>
          <w:sz w:val="26"/>
          <w:szCs w:val="26"/>
          <w:lang w:eastAsia="fr-FR"/>
        </w:rPr>
        <w:t xml:space="preserve"> </w:t>
      </w:r>
    </w:p>
    <w:p w:rsidR="00C838DE" w:rsidRPr="00C838DE" w:rsidRDefault="00C838DE" w:rsidP="00C838DE">
      <w:pPr>
        <w:shd w:val="clear" w:color="auto" w:fill="FFFFFF"/>
        <w:spacing w:after="0" w:line="240" w:lineRule="auto"/>
        <w:jc w:val="both"/>
        <w:rPr>
          <w:rFonts w:ascii="Helvetica" w:eastAsia="Times New Roman" w:hAnsi="Helvetica" w:cs="Helvetica"/>
          <w:color w:val="000000"/>
          <w:sz w:val="35"/>
          <w:szCs w:val="35"/>
          <w:lang w:eastAsia="fr-FR"/>
        </w:rPr>
      </w:pPr>
      <w:r w:rsidRPr="00C838DE">
        <w:rPr>
          <w:rFonts w:ascii="Helvetica" w:eastAsia="Times New Roman" w:hAnsi="Helvetica" w:cs="Helvetica"/>
          <w:color w:val="000000"/>
          <w:sz w:val="35"/>
          <w:szCs w:val="35"/>
          <w:lang w:eastAsia="fr-FR"/>
        </w:rPr>
        <w:t> </w:t>
      </w:r>
    </w:p>
    <w:p w:rsidR="00C838DE" w:rsidRPr="00C838DE" w:rsidRDefault="00C838DE" w:rsidP="00C838DE">
      <w:pPr>
        <w:shd w:val="clear" w:color="auto" w:fill="FFFFFF"/>
        <w:spacing w:after="0" w:line="240" w:lineRule="auto"/>
        <w:jc w:val="both"/>
        <w:rPr>
          <w:rFonts w:ascii="Helvetica" w:eastAsia="Times New Roman" w:hAnsi="Helvetica" w:cs="Helvetica"/>
          <w:color w:val="000000"/>
          <w:sz w:val="35"/>
          <w:szCs w:val="35"/>
          <w:lang w:eastAsia="fr-FR"/>
        </w:rPr>
      </w:pPr>
      <w:r w:rsidRPr="00C838DE">
        <w:rPr>
          <w:rFonts w:ascii="Helvetica" w:eastAsia="Times New Roman" w:hAnsi="Helvetica" w:cs="Helvetica"/>
          <w:color w:val="000000"/>
          <w:sz w:val="35"/>
          <w:szCs w:val="35"/>
          <w:lang w:eastAsia="fr-FR"/>
        </w:rPr>
        <w:t> </w:t>
      </w:r>
    </w:p>
    <w:p w:rsidR="00C838DE" w:rsidRPr="00C838DE" w:rsidRDefault="00C838DE" w:rsidP="00C838DE">
      <w:pPr>
        <w:shd w:val="clear" w:color="auto" w:fill="FFFFFF"/>
        <w:spacing w:after="0" w:line="240" w:lineRule="auto"/>
        <w:jc w:val="both"/>
        <w:rPr>
          <w:rFonts w:ascii="Helvetica" w:eastAsia="Times New Roman" w:hAnsi="Helvetica" w:cs="Helvetica"/>
          <w:color w:val="000000"/>
          <w:sz w:val="35"/>
          <w:szCs w:val="35"/>
          <w:lang w:eastAsia="fr-FR"/>
        </w:rPr>
      </w:pPr>
      <w:r w:rsidRPr="00C838DE">
        <w:rPr>
          <w:rFonts w:ascii="Verdana" w:eastAsia="Times New Roman" w:hAnsi="Verdana" w:cs="Helvetica"/>
          <w:color w:val="000000"/>
          <w:sz w:val="26"/>
          <w:szCs w:val="26"/>
          <w:lang w:eastAsia="fr-FR"/>
        </w:rPr>
        <w:t>"</w:t>
      </w:r>
      <w:r w:rsidRPr="00C838DE">
        <w:rPr>
          <w:rFonts w:ascii="Verdana" w:eastAsia="Times New Roman" w:hAnsi="Verdana" w:cs="Helvetica"/>
          <w:i/>
          <w:iCs/>
          <w:color w:val="000000"/>
          <w:sz w:val="26"/>
          <w:szCs w:val="26"/>
          <w:lang w:eastAsia="fr-FR"/>
        </w:rPr>
        <w:t xml:space="preserve">Notre préoccupation depuis deux ou trois semaines, c'est de faire en sorte que la Guinée soit conforme à l'ITIE. Nous sommes en train de travailler avec le conciliateur, qui réconcilie les paiements faits par les sociétés minières vers l'administration publique, et nous passons revue les paiements de cet exercice- là. Parce que la réconciliation, c'est 50 à 60 pour cent de la validation et de la conformité. C'est pourquoi nous consacrons beaucoup de temps et d'énergie aux détails. Nous avons à ce sujet quelques difficultés d'ordre techniques. Je donne un exemple, une société minière qui paierait cent dollars au niveau de la douane ne paierait à la douane qu'un infime partie et la grande partie irait chez le transitaire. Et malheureusement, notre rôle est de concilier les paiements faits par les sociétés minières à l’État. Ce paiement n'est pas fait à l’État mais directement aux transitaires. Donc, nous avons </w:t>
      </w:r>
      <w:proofErr w:type="spellStart"/>
      <w:r w:rsidRPr="00C838DE">
        <w:rPr>
          <w:rFonts w:ascii="Verdana" w:eastAsia="Times New Roman" w:hAnsi="Verdana" w:cs="Helvetica"/>
          <w:i/>
          <w:iCs/>
          <w:color w:val="000000"/>
          <w:sz w:val="26"/>
          <w:szCs w:val="26"/>
          <w:lang w:eastAsia="fr-FR"/>
        </w:rPr>
        <w:t>avons</w:t>
      </w:r>
      <w:proofErr w:type="spellEnd"/>
      <w:r w:rsidRPr="00C838DE">
        <w:rPr>
          <w:rFonts w:ascii="Verdana" w:eastAsia="Times New Roman" w:hAnsi="Verdana" w:cs="Helvetica"/>
          <w:i/>
          <w:iCs/>
          <w:color w:val="000000"/>
          <w:sz w:val="26"/>
          <w:szCs w:val="26"/>
          <w:lang w:eastAsia="fr-FR"/>
        </w:rPr>
        <w:t xml:space="preserve"> des difficultés techniques et nous sommes en train de réfléchir à la question avec l'expert chargé de faire la conciliation. Le débat a eu lieu ici au ministère des mines. Nous avons pris quelques décisions. Dans un premier temps, il faut renforcer les équipes pour que les écarts </w:t>
      </w:r>
      <w:r w:rsidRPr="00C838DE">
        <w:rPr>
          <w:rFonts w:ascii="Verdana" w:eastAsia="Times New Roman" w:hAnsi="Verdana" w:cs="Helvetica"/>
          <w:i/>
          <w:iCs/>
          <w:color w:val="000000"/>
          <w:sz w:val="26"/>
          <w:szCs w:val="26"/>
          <w:lang w:eastAsia="fr-FR"/>
        </w:rPr>
        <w:lastRenderedPageBreak/>
        <w:t>soient trouvés. Sur les 21 exigences que l'ITIE international demande, la Guinée compte passer à 14 exigences en 2014. L'année dernière, nous avons rempli douze, cette année, nous comptons être au maximum des points. De toutes les façons, ce qui nous préoccupe, c'est la validation du dossier de la Guinée". </w:t>
      </w:r>
    </w:p>
    <w:p w:rsidR="00C838DE" w:rsidRPr="00C838DE" w:rsidRDefault="00C838DE" w:rsidP="00C838DE">
      <w:pPr>
        <w:numPr>
          <w:ilvl w:val="0"/>
          <w:numId w:val="1"/>
        </w:numPr>
        <w:shd w:val="clear" w:color="auto" w:fill="F8F8F8"/>
        <w:spacing w:before="100" w:beforeAutospacing="1" w:after="100" w:afterAutospacing="1" w:line="436" w:lineRule="atLeast"/>
        <w:ind w:left="-872"/>
        <w:rPr>
          <w:rFonts w:ascii="Arial" w:eastAsia="Times New Roman" w:hAnsi="Arial" w:cs="Arial"/>
          <w:color w:val="60666C"/>
          <w:sz w:val="31"/>
          <w:szCs w:val="31"/>
          <w:lang w:eastAsia="fr-FR"/>
        </w:rPr>
      </w:pPr>
    </w:p>
    <w:p w:rsidR="00C838DE" w:rsidRPr="00C838DE" w:rsidRDefault="00C838DE" w:rsidP="00C838DE">
      <w:pPr>
        <w:numPr>
          <w:ilvl w:val="0"/>
          <w:numId w:val="1"/>
        </w:numPr>
        <w:shd w:val="clear" w:color="auto" w:fill="F8F8F8"/>
        <w:spacing w:before="100" w:beforeAutospacing="1" w:after="100" w:afterAutospacing="1" w:line="436" w:lineRule="atLeast"/>
        <w:ind w:left="-872"/>
        <w:rPr>
          <w:rFonts w:ascii="Arial" w:eastAsia="Times New Roman" w:hAnsi="Arial" w:cs="Arial"/>
          <w:color w:val="60666C"/>
          <w:sz w:val="31"/>
          <w:szCs w:val="31"/>
          <w:lang w:eastAsia="fr-FR"/>
        </w:rPr>
      </w:pPr>
    </w:p>
    <w:p w:rsidR="00C672F7" w:rsidRDefault="00C672F7"/>
    <w:sectPr w:rsidR="00C672F7" w:rsidSect="00C67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B6474"/>
    <w:multiLevelType w:val="multilevel"/>
    <w:tmpl w:val="2AA2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DE"/>
    <w:rsid w:val="00531BA3"/>
    <w:rsid w:val="00A33E60"/>
    <w:rsid w:val="00C672F7"/>
    <w:rsid w:val="00C838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D8747-B348-4677-9DAC-4F7BBF45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2F7"/>
  </w:style>
  <w:style w:type="paragraph" w:styleId="Titre1">
    <w:name w:val="heading 1"/>
    <w:basedOn w:val="Normal"/>
    <w:link w:val="Titre1Car"/>
    <w:uiPriority w:val="9"/>
    <w:qFormat/>
    <w:rsid w:val="00C838DE"/>
    <w:pPr>
      <w:spacing w:before="218" w:after="218" w:line="873" w:lineRule="atLeast"/>
      <w:outlineLvl w:val="0"/>
    </w:pPr>
    <w:rPr>
      <w:rFonts w:ascii="inherit" w:eastAsia="Times New Roman" w:hAnsi="inherit" w:cs="Times New Roman"/>
      <w:kern w:val="36"/>
      <w:sz w:val="84"/>
      <w:szCs w:val="8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38DE"/>
    <w:rPr>
      <w:rFonts w:ascii="inherit" w:eastAsia="Times New Roman" w:hAnsi="inherit" w:cs="Times New Roman"/>
      <w:kern w:val="36"/>
      <w:sz w:val="84"/>
      <w:szCs w:val="84"/>
      <w:lang w:eastAsia="fr-FR"/>
    </w:rPr>
  </w:style>
  <w:style w:type="character" w:styleId="Lienhypertexte">
    <w:name w:val="Hyperlink"/>
    <w:basedOn w:val="Policepardfaut"/>
    <w:uiPriority w:val="99"/>
    <w:semiHidden/>
    <w:unhideWhenUsed/>
    <w:rsid w:val="00C838DE"/>
    <w:rPr>
      <w:strike w:val="0"/>
      <w:dstrike w:val="0"/>
      <w:color w:val="577088"/>
      <w:sz w:val="24"/>
      <w:szCs w:val="24"/>
      <w:u w:val="none"/>
      <w:effect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04408">
      <w:bodyDiv w:val="1"/>
      <w:marLeft w:val="0"/>
      <w:marRight w:val="0"/>
      <w:marTop w:val="0"/>
      <w:marBottom w:val="0"/>
      <w:divBdr>
        <w:top w:val="none" w:sz="0" w:space="0" w:color="auto"/>
        <w:left w:val="none" w:sz="0" w:space="0" w:color="auto"/>
        <w:bottom w:val="none" w:sz="0" w:space="0" w:color="auto"/>
        <w:right w:val="none" w:sz="0" w:space="0" w:color="auto"/>
      </w:divBdr>
      <w:divsChild>
        <w:div w:id="709696008">
          <w:marLeft w:val="0"/>
          <w:marRight w:val="0"/>
          <w:marTop w:val="0"/>
          <w:marBottom w:val="0"/>
          <w:divBdr>
            <w:top w:val="none" w:sz="0" w:space="0" w:color="auto"/>
            <w:left w:val="none" w:sz="0" w:space="0" w:color="auto"/>
            <w:bottom w:val="none" w:sz="0" w:space="0" w:color="auto"/>
            <w:right w:val="none" w:sz="0" w:space="0" w:color="auto"/>
          </w:divBdr>
          <w:divsChild>
            <w:div w:id="1886482691">
              <w:marLeft w:val="0"/>
              <w:marRight w:val="0"/>
              <w:marTop w:val="0"/>
              <w:marBottom w:val="0"/>
              <w:divBdr>
                <w:top w:val="none" w:sz="0" w:space="0" w:color="auto"/>
                <w:left w:val="none" w:sz="0" w:space="0" w:color="auto"/>
                <w:bottom w:val="none" w:sz="0" w:space="0" w:color="auto"/>
                <w:right w:val="none" w:sz="0" w:space="0" w:color="auto"/>
              </w:divBdr>
              <w:divsChild>
                <w:div w:id="2064908955">
                  <w:marLeft w:val="0"/>
                  <w:marRight w:val="0"/>
                  <w:marTop w:val="0"/>
                  <w:marBottom w:val="0"/>
                  <w:divBdr>
                    <w:top w:val="none" w:sz="0" w:space="0" w:color="auto"/>
                    <w:left w:val="none" w:sz="0" w:space="0" w:color="auto"/>
                    <w:bottom w:val="none" w:sz="0" w:space="0" w:color="auto"/>
                    <w:right w:val="none" w:sz="0" w:space="0" w:color="auto"/>
                  </w:divBdr>
                  <w:divsChild>
                    <w:div w:id="1809668446">
                      <w:marLeft w:val="-436"/>
                      <w:marRight w:val="0"/>
                      <w:marTop w:val="0"/>
                      <w:marBottom w:val="0"/>
                      <w:divBdr>
                        <w:top w:val="none" w:sz="0" w:space="0" w:color="auto"/>
                        <w:left w:val="none" w:sz="0" w:space="0" w:color="auto"/>
                        <w:bottom w:val="none" w:sz="0" w:space="0" w:color="auto"/>
                        <w:right w:val="none" w:sz="0" w:space="0" w:color="auto"/>
                      </w:divBdr>
                      <w:divsChild>
                        <w:div w:id="1085885475">
                          <w:marLeft w:val="0"/>
                          <w:marRight w:val="0"/>
                          <w:marTop w:val="0"/>
                          <w:marBottom w:val="0"/>
                          <w:divBdr>
                            <w:top w:val="none" w:sz="0" w:space="0" w:color="auto"/>
                            <w:left w:val="none" w:sz="0" w:space="0" w:color="auto"/>
                            <w:bottom w:val="none" w:sz="0" w:space="0" w:color="auto"/>
                            <w:right w:val="none" w:sz="0" w:space="0" w:color="auto"/>
                          </w:divBdr>
                          <w:divsChild>
                            <w:div w:id="1064913660">
                              <w:marLeft w:val="-436"/>
                              <w:marRight w:val="0"/>
                              <w:marTop w:val="0"/>
                              <w:marBottom w:val="0"/>
                              <w:divBdr>
                                <w:top w:val="none" w:sz="0" w:space="0" w:color="auto"/>
                                <w:left w:val="none" w:sz="0" w:space="0" w:color="auto"/>
                                <w:bottom w:val="none" w:sz="0" w:space="0" w:color="auto"/>
                                <w:right w:val="none" w:sz="0" w:space="0" w:color="auto"/>
                              </w:divBdr>
                              <w:divsChild>
                                <w:div w:id="121771271">
                                  <w:marLeft w:val="0"/>
                                  <w:marRight w:val="0"/>
                                  <w:marTop w:val="0"/>
                                  <w:marBottom w:val="0"/>
                                  <w:divBdr>
                                    <w:top w:val="none" w:sz="0" w:space="0" w:color="auto"/>
                                    <w:left w:val="none" w:sz="0" w:space="0" w:color="auto"/>
                                    <w:bottom w:val="none" w:sz="0" w:space="0" w:color="auto"/>
                                    <w:right w:val="none" w:sz="0" w:space="0" w:color="auto"/>
                                  </w:divBdr>
                                  <w:divsChild>
                                    <w:div w:id="1209537184">
                                      <w:marLeft w:val="-436"/>
                                      <w:marRight w:val="0"/>
                                      <w:marTop w:val="0"/>
                                      <w:marBottom w:val="0"/>
                                      <w:divBdr>
                                        <w:top w:val="none" w:sz="0" w:space="0" w:color="auto"/>
                                        <w:left w:val="none" w:sz="0" w:space="0" w:color="auto"/>
                                        <w:bottom w:val="none" w:sz="0" w:space="0" w:color="auto"/>
                                        <w:right w:val="none" w:sz="0" w:space="0" w:color="auto"/>
                                      </w:divBdr>
                                      <w:divsChild>
                                        <w:div w:id="1385055919">
                                          <w:marLeft w:val="0"/>
                                          <w:marRight w:val="0"/>
                                          <w:marTop w:val="0"/>
                                          <w:marBottom w:val="0"/>
                                          <w:divBdr>
                                            <w:top w:val="none" w:sz="0" w:space="0" w:color="auto"/>
                                            <w:left w:val="none" w:sz="0" w:space="0" w:color="auto"/>
                                            <w:bottom w:val="none" w:sz="0" w:space="0" w:color="auto"/>
                                            <w:right w:val="none" w:sz="0" w:space="0" w:color="auto"/>
                                          </w:divBdr>
                                          <w:divsChild>
                                            <w:div w:id="84223589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2308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SOUMAH</dc:creator>
  <cp:lastModifiedBy>Utilisateur Windows</cp:lastModifiedBy>
  <cp:revision>2</cp:revision>
  <cp:lastPrinted>2013-11-12T14:22:00Z</cp:lastPrinted>
  <dcterms:created xsi:type="dcterms:W3CDTF">2019-12-10T20:53:00Z</dcterms:created>
  <dcterms:modified xsi:type="dcterms:W3CDTF">2019-12-10T20:53:00Z</dcterms:modified>
</cp:coreProperties>
</file>