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06" w:rsidRPr="00BF7D5C" w:rsidRDefault="00BF7D5C" w:rsidP="00BF7D5C">
      <w:pPr>
        <w:spacing w:after="0" w:line="240" w:lineRule="auto"/>
        <w:jc w:val="center"/>
        <w:rPr>
          <w:rFonts w:ascii="Tahoma" w:hAnsi="Tahoma" w:cs="Tahoma"/>
          <w:b/>
          <w:shadow/>
          <w:sz w:val="28"/>
          <w:szCs w:val="28"/>
          <w:u w:val="single"/>
        </w:rPr>
      </w:pPr>
      <w:r w:rsidRPr="00BF7D5C">
        <w:rPr>
          <w:rFonts w:ascii="Tahoma" w:hAnsi="Tahoma" w:cs="Tahoma"/>
          <w:b/>
          <w:shadow/>
          <w:sz w:val="28"/>
          <w:szCs w:val="28"/>
          <w:u w:val="single"/>
        </w:rPr>
        <w:t>POLITIQUE DU GMP EN MATIERE DE DONEES OUVERTES</w:t>
      </w:r>
    </w:p>
    <w:p w:rsidR="00BF7D5C" w:rsidRPr="00BF7D5C" w:rsidRDefault="00BF7D5C" w:rsidP="00BF7D5C">
      <w:pPr>
        <w:spacing w:after="0" w:line="240" w:lineRule="auto"/>
        <w:jc w:val="center"/>
        <w:rPr>
          <w:rFonts w:ascii="Tahoma" w:hAnsi="Tahoma" w:cs="Tahoma"/>
          <w:b/>
          <w:shadow/>
          <w:sz w:val="28"/>
          <w:szCs w:val="28"/>
          <w:u w:val="single"/>
        </w:rPr>
      </w:pPr>
      <w:r w:rsidRPr="00BF7D5C">
        <w:rPr>
          <w:rFonts w:ascii="Tahoma" w:hAnsi="Tahoma" w:cs="Tahoma"/>
          <w:b/>
          <w:shadow/>
          <w:sz w:val="28"/>
          <w:szCs w:val="28"/>
          <w:u w:val="single"/>
        </w:rPr>
        <w:t>(EXIGENCE N°716)</w:t>
      </w:r>
    </w:p>
    <w:p w:rsidR="00BF7D5C" w:rsidRDefault="00BF7D5C" w:rsidP="00BF7D5C">
      <w:pPr>
        <w:spacing w:after="0" w:line="240" w:lineRule="auto"/>
        <w:rPr>
          <w:rFonts w:ascii="Tahoma" w:hAnsi="Tahoma" w:cs="Tahoma"/>
          <w:shadow/>
          <w:sz w:val="24"/>
          <w:szCs w:val="24"/>
        </w:rPr>
      </w:pPr>
    </w:p>
    <w:p w:rsidR="00BF7D5C" w:rsidRDefault="00BF7D5C" w:rsidP="00BF7D5C">
      <w:pPr>
        <w:spacing w:after="0" w:line="240" w:lineRule="auto"/>
        <w:rPr>
          <w:rFonts w:ascii="Tahoma" w:hAnsi="Tahoma" w:cs="Tahoma"/>
          <w:shadow/>
          <w:sz w:val="24"/>
          <w:szCs w:val="24"/>
        </w:rPr>
      </w:pPr>
    </w:p>
    <w:p w:rsidR="00BF7D5C" w:rsidRDefault="00BF7D5C" w:rsidP="00BF7D5C">
      <w:pPr>
        <w:spacing w:after="0" w:line="240" w:lineRule="auto"/>
        <w:rPr>
          <w:rFonts w:ascii="Tahoma" w:hAnsi="Tahoma" w:cs="Tahoma"/>
          <w:shadow/>
          <w:sz w:val="24"/>
          <w:szCs w:val="24"/>
        </w:rPr>
      </w:pPr>
    </w:p>
    <w:p w:rsidR="00677590" w:rsidRPr="00101D26" w:rsidRDefault="00677590" w:rsidP="00101D26">
      <w:pPr>
        <w:pStyle w:val="Paragraphedeliste"/>
        <w:numPr>
          <w:ilvl w:val="0"/>
          <w:numId w:val="4"/>
        </w:numPr>
        <w:spacing w:after="0" w:line="240" w:lineRule="auto"/>
        <w:rPr>
          <w:rFonts w:ascii="Tahoma" w:hAnsi="Tahoma" w:cs="Tahoma"/>
          <w:b/>
          <w:shadow/>
          <w:sz w:val="32"/>
          <w:szCs w:val="32"/>
          <w:u w:val="single"/>
        </w:rPr>
      </w:pPr>
      <w:r w:rsidRPr="00101D26">
        <w:rPr>
          <w:rFonts w:ascii="Tahoma" w:hAnsi="Tahoma" w:cs="Tahoma"/>
          <w:b/>
          <w:shadow/>
          <w:sz w:val="32"/>
          <w:szCs w:val="32"/>
          <w:u w:val="single"/>
        </w:rPr>
        <w:t>Préambule</w:t>
      </w:r>
      <w:r w:rsidRPr="00101D26">
        <w:rPr>
          <w:rFonts w:ascii="Tahoma" w:hAnsi="Tahoma" w:cs="Tahoma"/>
          <w:b/>
          <w:shadow/>
          <w:sz w:val="32"/>
          <w:szCs w:val="32"/>
        </w:rPr>
        <w:t> </w:t>
      </w:r>
    </w:p>
    <w:p w:rsidR="00677590" w:rsidRDefault="00677590" w:rsidP="00BF7D5C">
      <w:pPr>
        <w:spacing w:after="0" w:line="240" w:lineRule="auto"/>
        <w:rPr>
          <w:rFonts w:ascii="Tahoma" w:hAnsi="Tahoma" w:cs="Tahoma"/>
          <w:shadow/>
          <w:sz w:val="24"/>
          <w:szCs w:val="24"/>
        </w:rPr>
      </w:pPr>
    </w:p>
    <w:p w:rsidR="003D5C92" w:rsidRDefault="003D5C92" w:rsidP="00BF7D5C">
      <w:pPr>
        <w:spacing w:after="0" w:line="240" w:lineRule="auto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>La République de Guinée a adhérée à l’ITIE en Avril 2005.</w:t>
      </w:r>
    </w:p>
    <w:p w:rsidR="003D5C92" w:rsidRDefault="003D5C92" w:rsidP="00BF7D5C">
      <w:pPr>
        <w:spacing w:after="0" w:line="240" w:lineRule="auto"/>
        <w:rPr>
          <w:rFonts w:ascii="Tahoma" w:hAnsi="Tahoma" w:cs="Tahoma"/>
          <w:shadow/>
          <w:sz w:val="24"/>
          <w:szCs w:val="24"/>
        </w:rPr>
      </w:pPr>
    </w:p>
    <w:p w:rsidR="003D5C92" w:rsidRDefault="003D5C92" w:rsidP="00BF7D5C">
      <w:pPr>
        <w:spacing w:after="0" w:line="240" w:lineRule="auto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Elle a publié depuis cette date neuf (9) Rapports sur les exercices de 2005 et à 2013. </w:t>
      </w:r>
    </w:p>
    <w:p w:rsidR="003D5C92" w:rsidRDefault="003D5C92" w:rsidP="00BF7D5C">
      <w:pPr>
        <w:spacing w:after="0" w:line="240" w:lineRule="auto"/>
        <w:rPr>
          <w:rFonts w:ascii="Tahoma" w:hAnsi="Tahoma" w:cs="Tahoma"/>
          <w:shadow/>
          <w:sz w:val="24"/>
          <w:szCs w:val="24"/>
        </w:rPr>
      </w:pPr>
    </w:p>
    <w:p w:rsidR="003D5C92" w:rsidRDefault="003D5C92" w:rsidP="00BF7D5C">
      <w:pPr>
        <w:spacing w:after="0" w:line="240" w:lineRule="auto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Le Groupe Multipartite est entrain de publier le Rapport 2014 avant l’échéance du 31 Décembre 2016. </w:t>
      </w:r>
    </w:p>
    <w:p w:rsidR="00677590" w:rsidRDefault="00677590" w:rsidP="00BF7D5C">
      <w:pPr>
        <w:spacing w:after="0" w:line="240" w:lineRule="auto"/>
        <w:rPr>
          <w:rFonts w:ascii="Tahoma" w:hAnsi="Tahoma" w:cs="Tahoma"/>
          <w:shadow/>
          <w:sz w:val="24"/>
          <w:szCs w:val="24"/>
        </w:rPr>
      </w:pPr>
    </w:p>
    <w:p w:rsidR="00DA3507" w:rsidRDefault="00677590" w:rsidP="00677590">
      <w:pPr>
        <w:spacing w:after="0" w:line="240" w:lineRule="auto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>Les Rapport</w:t>
      </w:r>
      <w:r w:rsidR="0007758E">
        <w:rPr>
          <w:rFonts w:ascii="Tahoma" w:hAnsi="Tahoma" w:cs="Tahoma"/>
          <w:shadow/>
          <w:sz w:val="24"/>
          <w:szCs w:val="24"/>
        </w:rPr>
        <w:t>s</w:t>
      </w:r>
      <w:r>
        <w:rPr>
          <w:rFonts w:ascii="Tahoma" w:hAnsi="Tahoma" w:cs="Tahoma"/>
          <w:shadow/>
          <w:sz w:val="24"/>
          <w:szCs w:val="24"/>
        </w:rPr>
        <w:t xml:space="preserve"> sont au </w:t>
      </w:r>
      <w:proofErr w:type="spellStart"/>
      <w:r>
        <w:rPr>
          <w:rFonts w:ascii="Tahoma" w:hAnsi="Tahoma" w:cs="Tahoma"/>
          <w:shadow/>
          <w:sz w:val="24"/>
          <w:szCs w:val="24"/>
        </w:rPr>
        <w:t>co</w:t>
      </w:r>
      <w:r w:rsidR="0007758E">
        <w:rPr>
          <w:rFonts w:ascii="Tahoma" w:hAnsi="Tahoma" w:cs="Tahoma"/>
          <w:shadow/>
          <w:sz w:val="24"/>
          <w:szCs w:val="24"/>
        </w:rPr>
        <w:t>e</w:t>
      </w:r>
      <w:r>
        <w:rPr>
          <w:rFonts w:ascii="Tahoma" w:hAnsi="Tahoma" w:cs="Tahoma"/>
          <w:shadow/>
          <w:sz w:val="24"/>
          <w:szCs w:val="24"/>
        </w:rPr>
        <w:t>ur</w:t>
      </w:r>
      <w:proofErr w:type="spellEnd"/>
      <w:r>
        <w:rPr>
          <w:rFonts w:ascii="Tahoma" w:hAnsi="Tahoma" w:cs="Tahoma"/>
          <w:shadow/>
          <w:sz w:val="24"/>
          <w:szCs w:val="24"/>
        </w:rPr>
        <w:t xml:space="preserve"> de l’ITIE. Leur communication afin de permettre leur accessibilité, leur compréhension par u</w:t>
      </w:r>
      <w:r w:rsidR="0007758E">
        <w:rPr>
          <w:rFonts w:ascii="Tahoma" w:hAnsi="Tahoma" w:cs="Tahoma"/>
          <w:shadow/>
          <w:sz w:val="24"/>
          <w:szCs w:val="24"/>
        </w:rPr>
        <w:t>n</w:t>
      </w:r>
      <w:r>
        <w:rPr>
          <w:rFonts w:ascii="Tahoma" w:hAnsi="Tahoma" w:cs="Tahoma"/>
          <w:shadow/>
          <w:sz w:val="24"/>
          <w:szCs w:val="24"/>
        </w:rPr>
        <w:t xml:space="preserve"> grand public </w:t>
      </w:r>
      <w:r w:rsidR="0007758E">
        <w:rPr>
          <w:rFonts w:ascii="Tahoma" w:hAnsi="Tahoma" w:cs="Tahoma"/>
          <w:shadow/>
          <w:sz w:val="24"/>
          <w:szCs w:val="24"/>
        </w:rPr>
        <w:t xml:space="preserve">en vue de leur </w:t>
      </w:r>
      <w:r>
        <w:rPr>
          <w:rFonts w:ascii="Tahoma" w:hAnsi="Tahoma" w:cs="Tahoma"/>
          <w:shadow/>
          <w:sz w:val="24"/>
          <w:szCs w:val="24"/>
        </w:rPr>
        <w:t>cont</w:t>
      </w:r>
      <w:r w:rsidR="0007758E">
        <w:rPr>
          <w:rFonts w:ascii="Tahoma" w:hAnsi="Tahoma" w:cs="Tahoma"/>
          <w:shadow/>
          <w:sz w:val="24"/>
          <w:szCs w:val="24"/>
        </w:rPr>
        <w:t>r</w:t>
      </w:r>
      <w:r>
        <w:rPr>
          <w:rFonts w:ascii="Tahoma" w:hAnsi="Tahoma" w:cs="Tahoma"/>
          <w:shadow/>
          <w:sz w:val="24"/>
          <w:szCs w:val="24"/>
        </w:rPr>
        <w:t>i</w:t>
      </w:r>
      <w:r w:rsidR="0007758E">
        <w:rPr>
          <w:rFonts w:ascii="Tahoma" w:hAnsi="Tahoma" w:cs="Tahoma"/>
          <w:shadow/>
          <w:sz w:val="24"/>
          <w:szCs w:val="24"/>
        </w:rPr>
        <w:t>b</w:t>
      </w:r>
      <w:r>
        <w:rPr>
          <w:rFonts w:ascii="Tahoma" w:hAnsi="Tahoma" w:cs="Tahoma"/>
          <w:shadow/>
          <w:sz w:val="24"/>
          <w:szCs w:val="24"/>
        </w:rPr>
        <w:t>ution au débat public</w:t>
      </w:r>
      <w:r w:rsidR="0007758E">
        <w:rPr>
          <w:rFonts w:ascii="Tahoma" w:hAnsi="Tahoma" w:cs="Tahoma"/>
          <w:shadow/>
          <w:sz w:val="24"/>
          <w:szCs w:val="24"/>
        </w:rPr>
        <w:t>,</w:t>
      </w:r>
      <w:r>
        <w:rPr>
          <w:rFonts w:ascii="Tahoma" w:hAnsi="Tahoma" w:cs="Tahoma"/>
          <w:shadow/>
          <w:sz w:val="24"/>
          <w:szCs w:val="24"/>
        </w:rPr>
        <w:t xml:space="preserve"> est  l’une des exigences de la Norme 2016 (exigence N°7</w:t>
      </w:r>
      <w:r w:rsidR="0007758E">
        <w:rPr>
          <w:rFonts w:ascii="Tahoma" w:hAnsi="Tahoma" w:cs="Tahoma"/>
          <w:shadow/>
          <w:sz w:val="24"/>
          <w:szCs w:val="24"/>
        </w:rPr>
        <w:t xml:space="preserve"> </w:t>
      </w:r>
      <w:r>
        <w:rPr>
          <w:rFonts w:ascii="Tahoma" w:hAnsi="Tahoma" w:cs="Tahoma"/>
          <w:shadow/>
          <w:sz w:val="24"/>
          <w:szCs w:val="24"/>
        </w:rPr>
        <w:t>1</w:t>
      </w:r>
      <w:r w:rsidR="0007758E">
        <w:rPr>
          <w:rFonts w:ascii="Tahoma" w:hAnsi="Tahoma" w:cs="Tahoma"/>
          <w:shadow/>
          <w:sz w:val="24"/>
          <w:szCs w:val="24"/>
        </w:rPr>
        <w:t>b</w:t>
      </w:r>
      <w:r>
        <w:rPr>
          <w:rFonts w:ascii="Tahoma" w:hAnsi="Tahoma" w:cs="Tahoma"/>
          <w:shadow/>
          <w:sz w:val="24"/>
          <w:szCs w:val="24"/>
        </w:rPr>
        <w:t>)</w:t>
      </w:r>
      <w:r w:rsidR="00DA3507">
        <w:rPr>
          <w:rFonts w:ascii="Tahoma" w:hAnsi="Tahoma" w:cs="Tahoma"/>
          <w:shadow/>
          <w:sz w:val="24"/>
          <w:szCs w:val="24"/>
        </w:rPr>
        <w:t>.</w:t>
      </w:r>
    </w:p>
    <w:p w:rsidR="002958DD" w:rsidRDefault="002958DD" w:rsidP="00677590">
      <w:pPr>
        <w:spacing w:after="0" w:line="240" w:lineRule="auto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>L</w:t>
      </w:r>
      <w:r w:rsidR="00460A4B">
        <w:rPr>
          <w:rFonts w:ascii="Tahoma" w:hAnsi="Tahoma" w:cs="Tahoma"/>
          <w:shadow/>
          <w:sz w:val="24"/>
          <w:szCs w:val="24"/>
        </w:rPr>
        <w:t>a</w:t>
      </w:r>
      <w:r>
        <w:rPr>
          <w:rFonts w:ascii="Tahoma" w:hAnsi="Tahoma" w:cs="Tahoma"/>
          <w:shadow/>
          <w:sz w:val="24"/>
          <w:szCs w:val="24"/>
        </w:rPr>
        <w:t xml:space="preserve"> Gu</w:t>
      </w:r>
      <w:r w:rsidR="00460A4B">
        <w:rPr>
          <w:rFonts w:ascii="Tahoma" w:hAnsi="Tahoma" w:cs="Tahoma"/>
          <w:shadow/>
          <w:sz w:val="24"/>
          <w:szCs w:val="24"/>
        </w:rPr>
        <w:t xml:space="preserve">inée </w:t>
      </w:r>
      <w:r>
        <w:rPr>
          <w:rFonts w:ascii="Tahoma" w:hAnsi="Tahoma" w:cs="Tahoma"/>
          <w:shadow/>
          <w:sz w:val="24"/>
          <w:szCs w:val="24"/>
        </w:rPr>
        <w:t xml:space="preserve">a été l’un des deux premiers pays à mettre les conventions minières en ligne </w:t>
      </w:r>
      <w:r w:rsidR="004B0261">
        <w:rPr>
          <w:rFonts w:ascii="Tahoma" w:hAnsi="Tahoma" w:cs="Tahoma"/>
          <w:shadow/>
          <w:sz w:val="24"/>
          <w:szCs w:val="24"/>
        </w:rPr>
        <w:t>www.</w:t>
      </w:r>
      <w:r w:rsidR="00FB2508">
        <w:rPr>
          <w:rFonts w:ascii="Tahoma" w:hAnsi="Tahoma" w:cs="Tahoma"/>
          <w:shadow/>
          <w:sz w:val="24"/>
          <w:szCs w:val="24"/>
        </w:rPr>
        <w:t>contrats</w:t>
      </w:r>
      <w:r w:rsidR="004B0261">
        <w:rPr>
          <w:rFonts w:ascii="Tahoma" w:hAnsi="Tahoma" w:cs="Tahoma"/>
          <w:shadow/>
          <w:sz w:val="24"/>
          <w:szCs w:val="24"/>
        </w:rPr>
        <w:t>minier</w:t>
      </w:r>
      <w:r w:rsidR="00FB2508">
        <w:rPr>
          <w:rFonts w:ascii="Tahoma" w:hAnsi="Tahoma" w:cs="Tahoma"/>
          <w:shadow/>
          <w:sz w:val="24"/>
          <w:szCs w:val="24"/>
        </w:rPr>
        <w:t>s</w:t>
      </w:r>
      <w:r w:rsidR="004B0261">
        <w:rPr>
          <w:rFonts w:ascii="Tahoma" w:hAnsi="Tahoma" w:cs="Tahoma"/>
          <w:shadow/>
          <w:sz w:val="24"/>
          <w:szCs w:val="24"/>
        </w:rPr>
        <w:t>guinee.com</w:t>
      </w:r>
      <w:r>
        <w:rPr>
          <w:rFonts w:ascii="Tahoma" w:hAnsi="Tahoma" w:cs="Tahoma"/>
          <w:shadow/>
          <w:sz w:val="24"/>
          <w:szCs w:val="24"/>
        </w:rPr>
        <w:t xml:space="preserve">  </w:t>
      </w:r>
    </w:p>
    <w:p w:rsidR="002958DD" w:rsidRDefault="002958DD" w:rsidP="00677590">
      <w:pPr>
        <w:spacing w:after="0" w:line="240" w:lineRule="auto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>Le Ministère des Mines et de la Géologie a déjà un site</w:t>
      </w:r>
      <w:r w:rsidR="004B0261">
        <w:rPr>
          <w:rFonts w:ascii="Tahoma" w:hAnsi="Tahoma" w:cs="Tahoma"/>
          <w:shadow/>
          <w:sz w:val="24"/>
          <w:szCs w:val="24"/>
        </w:rPr>
        <w:t xml:space="preserve"> www.</w:t>
      </w:r>
      <w:r>
        <w:rPr>
          <w:rFonts w:ascii="Tahoma" w:hAnsi="Tahoma" w:cs="Tahoma"/>
          <w:shadow/>
          <w:sz w:val="24"/>
          <w:szCs w:val="24"/>
        </w:rPr>
        <w:t>………………….publiant les différentes données sur les ……………………………………….</w:t>
      </w:r>
    </w:p>
    <w:p w:rsidR="00E92109" w:rsidRDefault="002958DD" w:rsidP="00677590">
      <w:pPr>
        <w:spacing w:after="0" w:line="240" w:lineRule="auto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>Le CPDM a aussi un site (</w:t>
      </w:r>
      <w:r w:rsidR="004B0261">
        <w:rPr>
          <w:rFonts w:ascii="Tahoma" w:hAnsi="Tahoma" w:cs="Tahoma"/>
          <w:shadow/>
          <w:sz w:val="24"/>
          <w:szCs w:val="24"/>
        </w:rPr>
        <w:t>www.cpdm.org</w:t>
      </w:r>
      <w:r>
        <w:rPr>
          <w:rFonts w:ascii="Tahoma" w:hAnsi="Tahoma" w:cs="Tahoma"/>
          <w:shadow/>
          <w:sz w:val="24"/>
          <w:szCs w:val="24"/>
        </w:rPr>
        <w:t>)</w:t>
      </w:r>
      <w:r w:rsidR="005C05E7">
        <w:rPr>
          <w:rFonts w:ascii="Tahoma" w:hAnsi="Tahoma" w:cs="Tahoma"/>
          <w:shadow/>
          <w:sz w:val="24"/>
          <w:szCs w:val="24"/>
        </w:rPr>
        <w:t xml:space="preserve"> </w:t>
      </w:r>
      <w:r>
        <w:rPr>
          <w:rFonts w:ascii="Tahoma" w:hAnsi="Tahoma" w:cs="Tahoma"/>
          <w:shadow/>
          <w:sz w:val="24"/>
          <w:szCs w:val="24"/>
        </w:rPr>
        <w:t xml:space="preserve">lui permettant de publier les données sur </w:t>
      </w:r>
      <w:proofErr w:type="gramStart"/>
      <w:r>
        <w:rPr>
          <w:rFonts w:ascii="Tahoma" w:hAnsi="Tahoma" w:cs="Tahoma"/>
          <w:shadow/>
          <w:sz w:val="24"/>
          <w:szCs w:val="24"/>
        </w:rPr>
        <w:t>……………………………….</w:t>
      </w:r>
      <w:r w:rsidR="00AB41FF">
        <w:rPr>
          <w:rFonts w:ascii="Tahoma" w:hAnsi="Tahoma" w:cs="Tahoma"/>
          <w:shadow/>
          <w:sz w:val="24"/>
          <w:szCs w:val="24"/>
        </w:rPr>
        <w:t>,</w:t>
      </w:r>
      <w:proofErr w:type="gramEnd"/>
      <w:r w:rsidR="00AB41FF">
        <w:rPr>
          <w:rFonts w:ascii="Tahoma" w:hAnsi="Tahoma" w:cs="Tahoma"/>
          <w:shadow/>
          <w:sz w:val="24"/>
          <w:szCs w:val="24"/>
        </w:rPr>
        <w:t xml:space="preserve"> la SOGUIPAMI qui gère les différentes actions du gouvernement dans les sociétés minières a </w:t>
      </w:r>
      <w:r w:rsidR="00460A4B">
        <w:rPr>
          <w:rFonts w:ascii="Tahoma" w:hAnsi="Tahoma" w:cs="Tahoma"/>
          <w:shadow/>
          <w:sz w:val="24"/>
          <w:szCs w:val="24"/>
        </w:rPr>
        <w:t xml:space="preserve">aussi </w:t>
      </w:r>
      <w:r w:rsidR="00AB41FF">
        <w:rPr>
          <w:rFonts w:ascii="Tahoma" w:hAnsi="Tahoma" w:cs="Tahoma"/>
          <w:shadow/>
          <w:sz w:val="24"/>
          <w:szCs w:val="24"/>
        </w:rPr>
        <w:t>un site</w:t>
      </w:r>
      <w:r w:rsidR="004B0261">
        <w:rPr>
          <w:rFonts w:ascii="Tahoma" w:hAnsi="Tahoma" w:cs="Tahoma"/>
          <w:shadow/>
          <w:sz w:val="24"/>
          <w:szCs w:val="24"/>
        </w:rPr>
        <w:t xml:space="preserve"> (www.soguipami-gn.com) , la Chambre des Mines (</w:t>
      </w:r>
      <w:hyperlink r:id="rId6" w:history="1">
        <w:r w:rsidR="004B0261" w:rsidRPr="006D111A">
          <w:rPr>
            <w:rStyle w:val="Lienhypertexte"/>
            <w:rFonts w:ascii="Tahoma" w:hAnsi="Tahoma" w:cs="Tahoma"/>
            <w:shadow/>
            <w:sz w:val="24"/>
            <w:szCs w:val="24"/>
          </w:rPr>
          <w:t>www.chambredesmines.gn.org</w:t>
        </w:r>
      </w:hyperlink>
      <w:r w:rsidR="004B0261">
        <w:rPr>
          <w:rFonts w:ascii="Tahoma" w:hAnsi="Tahoma" w:cs="Tahoma"/>
          <w:shadow/>
          <w:sz w:val="24"/>
          <w:szCs w:val="24"/>
        </w:rPr>
        <w:t>)</w:t>
      </w:r>
      <w:r w:rsidR="00AB41FF">
        <w:rPr>
          <w:rFonts w:ascii="Tahoma" w:hAnsi="Tahoma" w:cs="Tahoma"/>
          <w:shadow/>
          <w:sz w:val="24"/>
          <w:szCs w:val="24"/>
        </w:rPr>
        <w:t>,</w:t>
      </w:r>
      <w:r w:rsidR="004B0261">
        <w:rPr>
          <w:rFonts w:ascii="Tahoma" w:hAnsi="Tahoma" w:cs="Tahoma"/>
          <w:shadow/>
          <w:sz w:val="24"/>
          <w:szCs w:val="24"/>
        </w:rPr>
        <w:t xml:space="preserve"> </w:t>
      </w:r>
      <w:r w:rsidR="00AB41FF">
        <w:rPr>
          <w:rFonts w:ascii="Tahoma" w:hAnsi="Tahoma" w:cs="Tahoma"/>
          <w:shadow/>
          <w:sz w:val="24"/>
          <w:szCs w:val="24"/>
        </w:rPr>
        <w:t xml:space="preserve">ainsi que la </w:t>
      </w:r>
      <w:r w:rsidR="00F557EF">
        <w:rPr>
          <w:rFonts w:ascii="Tahoma" w:hAnsi="Tahoma" w:cs="Tahoma"/>
          <w:shadow/>
          <w:sz w:val="24"/>
          <w:szCs w:val="24"/>
        </w:rPr>
        <w:t>B</w:t>
      </w:r>
      <w:r w:rsidR="00AB41FF">
        <w:rPr>
          <w:rFonts w:ascii="Tahoma" w:hAnsi="Tahoma" w:cs="Tahoma"/>
          <w:shadow/>
          <w:sz w:val="24"/>
          <w:szCs w:val="24"/>
        </w:rPr>
        <w:t>anque centrale</w:t>
      </w:r>
      <w:r w:rsidR="00E76D11">
        <w:rPr>
          <w:rFonts w:ascii="Tahoma" w:hAnsi="Tahoma" w:cs="Tahoma"/>
          <w:shadow/>
          <w:sz w:val="24"/>
          <w:szCs w:val="24"/>
        </w:rPr>
        <w:t xml:space="preserve"> (BCRG)</w:t>
      </w:r>
      <w:r w:rsidR="00AB41FF">
        <w:rPr>
          <w:rFonts w:ascii="Tahoma" w:hAnsi="Tahoma" w:cs="Tahoma"/>
          <w:shadow/>
          <w:sz w:val="24"/>
          <w:szCs w:val="24"/>
        </w:rPr>
        <w:t xml:space="preserve"> et d’autres entités </w:t>
      </w:r>
      <w:r w:rsidR="00E92109">
        <w:rPr>
          <w:rFonts w:ascii="Tahoma" w:hAnsi="Tahoma" w:cs="Tahoma"/>
          <w:shadow/>
          <w:sz w:val="24"/>
          <w:szCs w:val="24"/>
        </w:rPr>
        <w:t>du gouvernement.</w:t>
      </w:r>
    </w:p>
    <w:p w:rsidR="00101D26" w:rsidRDefault="00E92109" w:rsidP="00677590">
      <w:pPr>
        <w:spacing w:after="0" w:line="240" w:lineRule="auto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Toutes ces administrations publient les </w:t>
      </w:r>
      <w:r w:rsidR="004B0261">
        <w:rPr>
          <w:rFonts w:ascii="Tahoma" w:hAnsi="Tahoma" w:cs="Tahoma"/>
          <w:shadow/>
          <w:sz w:val="24"/>
          <w:szCs w:val="24"/>
        </w:rPr>
        <w:t>données sur les revenus du pays y compris celles sur les revenus du domaine extractif.</w:t>
      </w:r>
      <w:r w:rsidR="00AB41FF">
        <w:rPr>
          <w:rFonts w:ascii="Tahoma" w:hAnsi="Tahoma" w:cs="Tahoma"/>
          <w:shadow/>
          <w:sz w:val="24"/>
          <w:szCs w:val="24"/>
        </w:rPr>
        <w:t xml:space="preserve"> </w:t>
      </w:r>
    </w:p>
    <w:p w:rsidR="002958DD" w:rsidRDefault="002958DD" w:rsidP="00677590">
      <w:pPr>
        <w:spacing w:after="0" w:line="240" w:lineRule="auto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  </w:t>
      </w:r>
    </w:p>
    <w:p w:rsidR="00DA3507" w:rsidRDefault="00DA3507" w:rsidP="00677590">
      <w:pPr>
        <w:spacing w:after="0" w:line="240" w:lineRule="auto"/>
        <w:jc w:val="both"/>
        <w:rPr>
          <w:rFonts w:ascii="Tahoma" w:hAnsi="Tahoma" w:cs="Tahoma"/>
          <w:shadow/>
          <w:sz w:val="24"/>
          <w:szCs w:val="24"/>
        </w:rPr>
      </w:pPr>
    </w:p>
    <w:p w:rsidR="00493AAF" w:rsidRPr="00101D26" w:rsidRDefault="00DA3507" w:rsidP="00101D2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hadow/>
          <w:sz w:val="32"/>
          <w:szCs w:val="32"/>
        </w:rPr>
      </w:pPr>
      <w:r w:rsidRPr="00101D26">
        <w:rPr>
          <w:rFonts w:ascii="Tahoma" w:hAnsi="Tahoma" w:cs="Tahoma"/>
          <w:b/>
          <w:shadow/>
          <w:sz w:val="32"/>
          <w:szCs w:val="32"/>
        </w:rPr>
        <w:t>Objectifs de l’usage des données ouverte</w:t>
      </w:r>
      <w:r w:rsidR="00207530" w:rsidRPr="00101D26">
        <w:rPr>
          <w:rFonts w:ascii="Tahoma" w:hAnsi="Tahoma" w:cs="Tahoma"/>
          <w:b/>
          <w:shadow/>
          <w:sz w:val="32"/>
          <w:szCs w:val="32"/>
        </w:rPr>
        <w:t>s</w:t>
      </w:r>
      <w:r w:rsidRPr="00101D26">
        <w:rPr>
          <w:rFonts w:ascii="Tahoma" w:hAnsi="Tahoma" w:cs="Tahoma"/>
          <w:b/>
          <w:shadow/>
          <w:sz w:val="32"/>
          <w:szCs w:val="32"/>
        </w:rPr>
        <w:t xml:space="preserve"> </w:t>
      </w:r>
    </w:p>
    <w:p w:rsidR="00207530" w:rsidRPr="00493AAF" w:rsidRDefault="00493AAF" w:rsidP="00493AAF">
      <w:pPr>
        <w:spacing w:after="0" w:line="240" w:lineRule="auto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L’usage des données ouvertes par l’ITIE </w:t>
      </w:r>
      <w:r w:rsidR="008D66ED">
        <w:rPr>
          <w:rFonts w:ascii="Tahoma" w:hAnsi="Tahoma" w:cs="Tahoma"/>
          <w:shadow/>
          <w:sz w:val="24"/>
          <w:szCs w:val="24"/>
        </w:rPr>
        <w:t>a pour but de</w:t>
      </w:r>
      <w:r>
        <w:rPr>
          <w:rFonts w:ascii="Tahoma" w:hAnsi="Tahoma" w:cs="Tahoma"/>
          <w:shadow/>
          <w:sz w:val="24"/>
          <w:szCs w:val="24"/>
        </w:rPr>
        <w:t xml:space="preserve"> donner une meilleure transparence dans la gestion des données collectées auprès des entités déclarantes facilitant un débat public et une meilleure comparaison avec d’autres données </w:t>
      </w:r>
      <w:r w:rsidR="00790697">
        <w:rPr>
          <w:rFonts w:ascii="Tahoma" w:hAnsi="Tahoma" w:cs="Tahoma"/>
          <w:shadow/>
          <w:sz w:val="24"/>
          <w:szCs w:val="24"/>
        </w:rPr>
        <w:t>(antérieures ou d’autres pays)</w:t>
      </w:r>
      <w:r w:rsidR="00207530" w:rsidRPr="00493AAF">
        <w:rPr>
          <w:rFonts w:ascii="Tahoma" w:hAnsi="Tahoma" w:cs="Tahoma"/>
          <w:shadow/>
          <w:sz w:val="24"/>
          <w:szCs w:val="24"/>
        </w:rPr>
        <w:t>.</w:t>
      </w:r>
    </w:p>
    <w:p w:rsidR="00DA3507" w:rsidRPr="00DA3507" w:rsidRDefault="00207530" w:rsidP="00207530">
      <w:pPr>
        <w:pStyle w:val="Paragraphedeliste"/>
        <w:spacing w:after="0" w:line="240" w:lineRule="auto"/>
        <w:ind w:left="567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 </w:t>
      </w:r>
    </w:p>
    <w:p w:rsidR="00172468" w:rsidRDefault="00207530" w:rsidP="00207530">
      <w:pPr>
        <w:spacing w:after="0" w:line="240" w:lineRule="auto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>A cet effet</w:t>
      </w:r>
      <w:r w:rsidR="006B45D8">
        <w:rPr>
          <w:rFonts w:ascii="Tahoma" w:hAnsi="Tahoma" w:cs="Tahoma"/>
          <w:shadow/>
          <w:sz w:val="24"/>
          <w:szCs w:val="24"/>
        </w:rPr>
        <w:t>,</w:t>
      </w:r>
      <w:r>
        <w:rPr>
          <w:rFonts w:ascii="Tahoma" w:hAnsi="Tahoma" w:cs="Tahoma"/>
          <w:shadow/>
          <w:sz w:val="24"/>
          <w:szCs w:val="24"/>
        </w:rPr>
        <w:t xml:space="preserve"> le Comité de Pilotage (GMP) </w:t>
      </w:r>
      <w:r w:rsidR="00B9118C">
        <w:rPr>
          <w:rFonts w:ascii="Tahoma" w:hAnsi="Tahoma" w:cs="Tahoma"/>
          <w:shadow/>
          <w:sz w:val="24"/>
          <w:szCs w:val="24"/>
        </w:rPr>
        <w:t xml:space="preserve">de l’ITIE-Guinée a décidé de présenter sa politique des données ouvertes qui </w:t>
      </w:r>
      <w:r w:rsidR="00373EEB">
        <w:rPr>
          <w:rFonts w:ascii="Tahoma" w:hAnsi="Tahoma" w:cs="Tahoma"/>
          <w:shadow/>
          <w:sz w:val="24"/>
          <w:szCs w:val="24"/>
        </w:rPr>
        <w:t>permet de présenter</w:t>
      </w:r>
      <w:r w:rsidR="00CE28AF">
        <w:rPr>
          <w:rFonts w:ascii="Tahoma" w:hAnsi="Tahoma" w:cs="Tahoma"/>
          <w:shadow/>
          <w:sz w:val="24"/>
          <w:szCs w:val="24"/>
        </w:rPr>
        <w:t xml:space="preserve"> </w:t>
      </w:r>
      <w:r>
        <w:rPr>
          <w:rFonts w:ascii="Tahoma" w:hAnsi="Tahoma" w:cs="Tahoma"/>
          <w:shadow/>
          <w:sz w:val="24"/>
          <w:szCs w:val="24"/>
        </w:rPr>
        <w:t>la manière dont les revenus extractifs de l’Etat sont perçus et dép</w:t>
      </w:r>
      <w:r w:rsidR="00373EEB">
        <w:rPr>
          <w:rFonts w:ascii="Tahoma" w:hAnsi="Tahoma" w:cs="Tahoma"/>
          <w:shadow/>
          <w:sz w:val="24"/>
          <w:szCs w:val="24"/>
        </w:rPr>
        <w:t>en</w:t>
      </w:r>
      <w:r>
        <w:rPr>
          <w:rFonts w:ascii="Tahoma" w:hAnsi="Tahoma" w:cs="Tahoma"/>
          <w:shadow/>
          <w:sz w:val="24"/>
          <w:szCs w:val="24"/>
        </w:rPr>
        <w:t>sés</w:t>
      </w:r>
      <w:r w:rsidR="00CE28AF">
        <w:rPr>
          <w:rFonts w:ascii="Tahoma" w:hAnsi="Tahoma" w:cs="Tahoma"/>
          <w:shadow/>
          <w:sz w:val="24"/>
          <w:szCs w:val="24"/>
        </w:rPr>
        <w:t>,</w:t>
      </w:r>
      <w:r>
        <w:rPr>
          <w:rFonts w:ascii="Tahoma" w:hAnsi="Tahoma" w:cs="Tahoma"/>
          <w:shadow/>
          <w:sz w:val="24"/>
          <w:szCs w:val="24"/>
        </w:rPr>
        <w:t xml:space="preserve"> incitant à </w:t>
      </w:r>
      <w:r w:rsidR="00CE28AF">
        <w:rPr>
          <w:rFonts w:ascii="Tahoma" w:hAnsi="Tahoma" w:cs="Tahoma"/>
          <w:shadow/>
          <w:sz w:val="24"/>
          <w:szCs w:val="24"/>
        </w:rPr>
        <w:t>l</w:t>
      </w:r>
      <w:r>
        <w:rPr>
          <w:rFonts w:ascii="Tahoma" w:hAnsi="Tahoma" w:cs="Tahoma"/>
          <w:shadow/>
          <w:sz w:val="24"/>
          <w:szCs w:val="24"/>
        </w:rPr>
        <w:t>e</w:t>
      </w:r>
      <w:r w:rsidR="00CE28AF">
        <w:rPr>
          <w:rFonts w:ascii="Tahoma" w:hAnsi="Tahoma" w:cs="Tahoma"/>
          <w:shadow/>
          <w:sz w:val="24"/>
          <w:szCs w:val="24"/>
        </w:rPr>
        <w:t>ur</w:t>
      </w:r>
      <w:r>
        <w:rPr>
          <w:rFonts w:ascii="Tahoma" w:hAnsi="Tahoma" w:cs="Tahoma"/>
          <w:shadow/>
          <w:sz w:val="24"/>
          <w:szCs w:val="24"/>
        </w:rPr>
        <w:t xml:space="preserve"> affectation plus effi</w:t>
      </w:r>
      <w:r w:rsidR="00172468">
        <w:rPr>
          <w:rFonts w:ascii="Tahoma" w:hAnsi="Tahoma" w:cs="Tahoma"/>
          <w:shadow/>
          <w:sz w:val="24"/>
          <w:szCs w:val="24"/>
        </w:rPr>
        <w:t>cace</w:t>
      </w:r>
      <w:r w:rsidR="00CE28AF">
        <w:rPr>
          <w:rFonts w:ascii="Tahoma" w:hAnsi="Tahoma" w:cs="Tahoma"/>
          <w:shadow/>
          <w:sz w:val="24"/>
          <w:szCs w:val="24"/>
        </w:rPr>
        <w:t xml:space="preserve">. Cette politique </w:t>
      </w:r>
      <w:r w:rsidR="00172468">
        <w:rPr>
          <w:rFonts w:ascii="Tahoma" w:hAnsi="Tahoma" w:cs="Tahoma"/>
          <w:shadow/>
          <w:sz w:val="24"/>
          <w:szCs w:val="24"/>
        </w:rPr>
        <w:t>se</w:t>
      </w:r>
      <w:r w:rsidR="00CE28AF">
        <w:rPr>
          <w:rFonts w:ascii="Tahoma" w:hAnsi="Tahoma" w:cs="Tahoma"/>
          <w:shadow/>
          <w:sz w:val="24"/>
          <w:szCs w:val="24"/>
        </w:rPr>
        <w:t xml:space="preserve"> décline en d</w:t>
      </w:r>
      <w:r w:rsidR="00172468">
        <w:rPr>
          <w:rFonts w:ascii="Tahoma" w:hAnsi="Tahoma" w:cs="Tahoma"/>
          <w:shadow/>
          <w:sz w:val="24"/>
          <w:szCs w:val="24"/>
        </w:rPr>
        <w:t xml:space="preserve">es points suivants : </w:t>
      </w:r>
    </w:p>
    <w:p w:rsidR="00172468" w:rsidRDefault="00172468" w:rsidP="00207530">
      <w:pPr>
        <w:spacing w:after="0" w:line="240" w:lineRule="auto"/>
        <w:jc w:val="both"/>
        <w:rPr>
          <w:rFonts w:ascii="Tahoma" w:hAnsi="Tahoma" w:cs="Tahoma"/>
          <w:shadow/>
          <w:sz w:val="24"/>
          <w:szCs w:val="24"/>
        </w:rPr>
      </w:pPr>
    </w:p>
    <w:p w:rsidR="00677590" w:rsidRDefault="000455EF" w:rsidP="00172468">
      <w:pPr>
        <w:spacing w:after="0" w:line="240" w:lineRule="auto"/>
        <w:ind w:left="567" w:hanging="567"/>
        <w:jc w:val="both"/>
        <w:rPr>
          <w:rFonts w:ascii="Tahoma" w:hAnsi="Tahoma" w:cs="Tahoma"/>
          <w:b/>
          <w:shadow/>
          <w:sz w:val="24"/>
          <w:szCs w:val="24"/>
        </w:rPr>
      </w:pPr>
      <w:r w:rsidRPr="000455EF">
        <w:rPr>
          <w:rFonts w:ascii="Tahoma" w:hAnsi="Tahoma" w:cs="Tahoma"/>
          <w:b/>
          <w:shadow/>
          <w:sz w:val="24"/>
          <w:szCs w:val="24"/>
        </w:rPr>
        <w:t>I.</w:t>
      </w:r>
      <w:r w:rsidRPr="000455EF">
        <w:rPr>
          <w:rFonts w:ascii="Tahoma" w:hAnsi="Tahoma" w:cs="Tahoma"/>
          <w:b/>
          <w:shadow/>
          <w:sz w:val="24"/>
          <w:szCs w:val="24"/>
        </w:rPr>
        <w:tab/>
      </w:r>
      <w:r w:rsidRPr="000455EF">
        <w:rPr>
          <w:rFonts w:ascii="Tahoma" w:hAnsi="Tahoma" w:cs="Tahoma"/>
          <w:b/>
          <w:shadow/>
          <w:sz w:val="24"/>
          <w:szCs w:val="24"/>
          <w:u w:val="single"/>
        </w:rPr>
        <w:t>OBJECTIF DU COMITE DE PILOTAGE ITIE</w:t>
      </w:r>
      <w:r w:rsidRPr="000455EF">
        <w:rPr>
          <w:rFonts w:ascii="Tahoma" w:hAnsi="Tahoma" w:cs="Tahoma"/>
          <w:b/>
          <w:shadow/>
          <w:sz w:val="24"/>
          <w:szCs w:val="24"/>
        </w:rPr>
        <w:t> </w:t>
      </w:r>
      <w:r w:rsidR="00207530" w:rsidRPr="000455EF">
        <w:rPr>
          <w:rFonts w:ascii="Tahoma" w:hAnsi="Tahoma" w:cs="Tahoma"/>
          <w:b/>
          <w:shadow/>
          <w:sz w:val="24"/>
          <w:szCs w:val="24"/>
        </w:rPr>
        <w:t xml:space="preserve">  </w:t>
      </w:r>
    </w:p>
    <w:p w:rsidR="00947802" w:rsidRPr="00947802" w:rsidRDefault="00947802" w:rsidP="00172468">
      <w:pPr>
        <w:spacing w:after="0" w:line="240" w:lineRule="auto"/>
        <w:ind w:left="567" w:hanging="567"/>
        <w:jc w:val="both"/>
        <w:rPr>
          <w:rFonts w:ascii="Tahoma" w:hAnsi="Tahoma" w:cs="Tahoma"/>
          <w:shadow/>
          <w:sz w:val="24"/>
          <w:szCs w:val="24"/>
        </w:rPr>
      </w:pPr>
    </w:p>
    <w:p w:rsidR="00947802" w:rsidRDefault="00947802" w:rsidP="00190032">
      <w:pPr>
        <w:pStyle w:val="Paragraphedeliste"/>
        <w:numPr>
          <w:ilvl w:val="0"/>
          <w:numId w:val="2"/>
        </w:numPr>
        <w:spacing w:after="240" w:line="240" w:lineRule="auto"/>
        <w:ind w:left="567" w:hanging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Une orientation du système gouvernemental vers l’usage par défaut de ces données ouvertes en conformité avec les lois guinéennes </w:t>
      </w:r>
      <w:r w:rsidR="00CD4F58">
        <w:rPr>
          <w:rFonts w:ascii="Tahoma" w:hAnsi="Tahoma" w:cs="Tahoma"/>
          <w:shadow/>
          <w:sz w:val="24"/>
          <w:szCs w:val="24"/>
        </w:rPr>
        <w:t>et les Normes internationales dans la</w:t>
      </w:r>
      <w:r>
        <w:rPr>
          <w:rFonts w:ascii="Tahoma" w:hAnsi="Tahoma" w:cs="Tahoma"/>
          <w:shadow/>
          <w:sz w:val="24"/>
          <w:szCs w:val="24"/>
        </w:rPr>
        <w:t xml:space="preserve"> publication des </w:t>
      </w:r>
      <w:r w:rsidR="00CD4F58">
        <w:rPr>
          <w:rFonts w:ascii="Tahoma" w:hAnsi="Tahoma" w:cs="Tahoma"/>
          <w:shadow/>
          <w:sz w:val="24"/>
          <w:szCs w:val="24"/>
        </w:rPr>
        <w:t>données collectées pour les différents sites administratifs</w:t>
      </w:r>
      <w:r>
        <w:rPr>
          <w:rFonts w:ascii="Tahoma" w:hAnsi="Tahoma" w:cs="Tahoma"/>
          <w:shadow/>
          <w:sz w:val="24"/>
          <w:szCs w:val="24"/>
        </w:rPr>
        <w:t> ;</w:t>
      </w:r>
    </w:p>
    <w:p w:rsidR="00947802" w:rsidRDefault="00947802" w:rsidP="00190032">
      <w:pPr>
        <w:pStyle w:val="Paragraphedeliste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lastRenderedPageBreak/>
        <w:t>L’usage de ces données dans le cadre de la bonne gouvernance afin de stimuler le débat public et à cont</w:t>
      </w:r>
      <w:r w:rsidR="00CD4F58">
        <w:rPr>
          <w:rFonts w:ascii="Tahoma" w:hAnsi="Tahoma" w:cs="Tahoma"/>
          <w:shadow/>
          <w:sz w:val="24"/>
          <w:szCs w:val="24"/>
        </w:rPr>
        <w:t>r</w:t>
      </w:r>
      <w:r>
        <w:rPr>
          <w:rFonts w:ascii="Tahoma" w:hAnsi="Tahoma" w:cs="Tahoma"/>
          <w:shadow/>
          <w:sz w:val="24"/>
          <w:szCs w:val="24"/>
        </w:rPr>
        <w:t>i</w:t>
      </w:r>
      <w:r w:rsidR="00CD4F58">
        <w:rPr>
          <w:rFonts w:ascii="Tahoma" w:hAnsi="Tahoma" w:cs="Tahoma"/>
          <w:shadow/>
          <w:sz w:val="24"/>
          <w:szCs w:val="24"/>
        </w:rPr>
        <w:t>b</w:t>
      </w:r>
      <w:r>
        <w:rPr>
          <w:rFonts w:ascii="Tahoma" w:hAnsi="Tahoma" w:cs="Tahoma"/>
          <w:shadow/>
          <w:sz w:val="24"/>
          <w:szCs w:val="24"/>
        </w:rPr>
        <w:t xml:space="preserve">uer à la lutte contre la corruption. </w:t>
      </w:r>
    </w:p>
    <w:p w:rsidR="00B32BBA" w:rsidRDefault="000E17DE" w:rsidP="00190032">
      <w:pPr>
        <w:pStyle w:val="Paragraphedeliste"/>
        <w:spacing w:after="240" w:line="240" w:lineRule="auto"/>
        <w:ind w:left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>L’accès à des données gouvernementales peut offrir à des particulier</w:t>
      </w:r>
      <w:r w:rsidR="00CD4F58">
        <w:rPr>
          <w:rFonts w:ascii="Tahoma" w:hAnsi="Tahoma" w:cs="Tahoma"/>
          <w:shadow/>
          <w:sz w:val="24"/>
          <w:szCs w:val="24"/>
        </w:rPr>
        <w:t>s</w:t>
      </w:r>
      <w:r>
        <w:rPr>
          <w:rFonts w:ascii="Tahoma" w:hAnsi="Tahoma" w:cs="Tahoma"/>
          <w:shadow/>
          <w:sz w:val="24"/>
          <w:szCs w:val="24"/>
        </w:rPr>
        <w:t>, aux médias, à la société civile et aux entreprises</w:t>
      </w:r>
      <w:r w:rsidR="00CD4F58">
        <w:rPr>
          <w:rFonts w:ascii="Tahoma" w:hAnsi="Tahoma" w:cs="Tahoma"/>
          <w:shadow/>
          <w:sz w:val="24"/>
          <w:szCs w:val="24"/>
        </w:rPr>
        <w:t>,</w:t>
      </w:r>
      <w:r>
        <w:rPr>
          <w:rFonts w:ascii="Tahoma" w:hAnsi="Tahoma" w:cs="Tahoma"/>
          <w:shadow/>
          <w:sz w:val="24"/>
          <w:szCs w:val="24"/>
        </w:rPr>
        <w:t xml:space="preserve"> les moyens de faire des choix mieux </w:t>
      </w:r>
      <w:r w:rsidR="00CD4F58">
        <w:rPr>
          <w:rFonts w:ascii="Tahoma" w:hAnsi="Tahoma" w:cs="Tahoma"/>
          <w:shadow/>
          <w:sz w:val="24"/>
          <w:szCs w:val="24"/>
        </w:rPr>
        <w:t xml:space="preserve">adaptés </w:t>
      </w:r>
      <w:r>
        <w:rPr>
          <w:rFonts w:ascii="Tahoma" w:hAnsi="Tahoma" w:cs="Tahoma"/>
          <w:shadow/>
          <w:sz w:val="24"/>
          <w:szCs w:val="24"/>
        </w:rPr>
        <w:t xml:space="preserve">sur les services </w:t>
      </w:r>
      <w:r w:rsidR="005F4C34">
        <w:rPr>
          <w:rFonts w:ascii="Tahoma" w:hAnsi="Tahoma" w:cs="Tahoma"/>
          <w:shadow/>
          <w:sz w:val="24"/>
          <w:szCs w:val="24"/>
        </w:rPr>
        <w:t xml:space="preserve">qu’ils </w:t>
      </w:r>
      <w:r>
        <w:rPr>
          <w:rFonts w:ascii="Tahoma" w:hAnsi="Tahoma" w:cs="Tahoma"/>
          <w:shadow/>
          <w:sz w:val="24"/>
          <w:szCs w:val="24"/>
        </w:rPr>
        <w:t xml:space="preserve">reçoivent et sur les </w:t>
      </w:r>
      <w:r w:rsidR="005F4C34">
        <w:rPr>
          <w:rFonts w:ascii="Tahoma" w:hAnsi="Tahoma" w:cs="Tahoma"/>
          <w:shadow/>
          <w:sz w:val="24"/>
          <w:szCs w:val="24"/>
        </w:rPr>
        <w:t xml:space="preserve">niveaux </w:t>
      </w:r>
      <w:r>
        <w:rPr>
          <w:rFonts w:ascii="Tahoma" w:hAnsi="Tahoma" w:cs="Tahoma"/>
          <w:shadow/>
          <w:sz w:val="24"/>
          <w:szCs w:val="24"/>
        </w:rPr>
        <w:t xml:space="preserve">de </w:t>
      </w:r>
      <w:r w:rsidR="00A32166">
        <w:rPr>
          <w:rFonts w:ascii="Tahoma" w:hAnsi="Tahoma" w:cs="Tahoma"/>
          <w:shadow/>
          <w:sz w:val="24"/>
          <w:szCs w:val="24"/>
        </w:rPr>
        <w:t>services au</w:t>
      </w:r>
      <w:r w:rsidR="005F4C34">
        <w:rPr>
          <w:rFonts w:ascii="Tahoma" w:hAnsi="Tahoma" w:cs="Tahoma"/>
          <w:shadow/>
          <w:sz w:val="24"/>
          <w:szCs w:val="24"/>
        </w:rPr>
        <w:t>x</w:t>
      </w:r>
      <w:r w:rsidR="00A32166">
        <w:rPr>
          <w:rFonts w:ascii="Tahoma" w:hAnsi="Tahoma" w:cs="Tahoma"/>
          <w:shadow/>
          <w:sz w:val="24"/>
          <w:szCs w:val="24"/>
        </w:rPr>
        <w:t>quels ils peuvent s’attendre.</w:t>
      </w:r>
      <w:r>
        <w:rPr>
          <w:rFonts w:ascii="Tahoma" w:hAnsi="Tahoma" w:cs="Tahoma"/>
          <w:shadow/>
          <w:sz w:val="24"/>
          <w:szCs w:val="24"/>
        </w:rPr>
        <w:t xml:space="preserve"> </w:t>
      </w:r>
    </w:p>
    <w:p w:rsidR="00B32BBA" w:rsidRDefault="00190032" w:rsidP="00190032">
      <w:pPr>
        <w:pStyle w:val="Paragraphedeliste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La possibilité d’accéder librement à des </w:t>
      </w:r>
      <w:r w:rsidR="00F734E8">
        <w:rPr>
          <w:rFonts w:ascii="Tahoma" w:hAnsi="Tahoma" w:cs="Tahoma"/>
          <w:shadow/>
          <w:sz w:val="24"/>
          <w:szCs w:val="24"/>
        </w:rPr>
        <w:t>données</w:t>
      </w:r>
      <w:r>
        <w:rPr>
          <w:rFonts w:ascii="Tahoma" w:hAnsi="Tahoma" w:cs="Tahoma"/>
          <w:shadow/>
          <w:sz w:val="24"/>
          <w:szCs w:val="24"/>
        </w:rPr>
        <w:t xml:space="preserve"> ouvertes </w:t>
      </w:r>
      <w:r w:rsidR="005F4C34">
        <w:rPr>
          <w:rFonts w:ascii="Tahoma" w:hAnsi="Tahoma" w:cs="Tahoma"/>
          <w:shadow/>
          <w:sz w:val="24"/>
          <w:szCs w:val="24"/>
        </w:rPr>
        <w:t xml:space="preserve">et </w:t>
      </w:r>
      <w:r>
        <w:rPr>
          <w:rFonts w:ascii="Tahoma" w:hAnsi="Tahoma" w:cs="Tahoma"/>
          <w:shadow/>
          <w:sz w:val="24"/>
          <w:szCs w:val="24"/>
        </w:rPr>
        <w:t xml:space="preserve">de pouvoir les réutiliser revêt une grande valeur pour la société et l’économie. </w:t>
      </w:r>
    </w:p>
    <w:p w:rsidR="00B32BBA" w:rsidRDefault="00B32BB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</w:p>
    <w:p w:rsidR="00B32BBA" w:rsidRPr="00F734E8" w:rsidRDefault="00F734E8" w:rsidP="00F734E8">
      <w:pPr>
        <w:pStyle w:val="Paragraphedeliste"/>
        <w:spacing w:after="0" w:line="240" w:lineRule="auto"/>
        <w:ind w:left="567" w:hanging="567"/>
        <w:rPr>
          <w:rFonts w:ascii="Tahoma" w:hAnsi="Tahoma" w:cs="Tahoma"/>
          <w:b/>
          <w:shadow/>
          <w:sz w:val="24"/>
          <w:szCs w:val="24"/>
        </w:rPr>
      </w:pPr>
      <w:r>
        <w:rPr>
          <w:rFonts w:ascii="Tahoma" w:hAnsi="Tahoma" w:cs="Tahoma"/>
          <w:b/>
          <w:shadow/>
          <w:sz w:val="24"/>
          <w:szCs w:val="24"/>
        </w:rPr>
        <w:t>II</w:t>
      </w:r>
      <w:r w:rsidR="00E0660D">
        <w:rPr>
          <w:rFonts w:ascii="Tahoma" w:hAnsi="Tahoma" w:cs="Tahoma"/>
          <w:b/>
          <w:shadow/>
          <w:sz w:val="24"/>
          <w:szCs w:val="24"/>
        </w:rPr>
        <w:t>I</w:t>
      </w:r>
      <w:r>
        <w:rPr>
          <w:rFonts w:ascii="Tahoma" w:hAnsi="Tahoma" w:cs="Tahoma"/>
          <w:b/>
          <w:shadow/>
          <w:sz w:val="24"/>
          <w:szCs w:val="24"/>
        </w:rPr>
        <w:t>.</w:t>
      </w:r>
      <w:r>
        <w:rPr>
          <w:rFonts w:ascii="Tahoma" w:hAnsi="Tahoma" w:cs="Tahoma"/>
          <w:b/>
          <w:shadow/>
          <w:sz w:val="24"/>
          <w:szCs w:val="24"/>
        </w:rPr>
        <w:tab/>
      </w:r>
      <w:r w:rsidRPr="00F734E8">
        <w:rPr>
          <w:rFonts w:ascii="Tahoma" w:hAnsi="Tahoma" w:cs="Tahoma"/>
          <w:b/>
          <w:shadow/>
          <w:sz w:val="24"/>
          <w:szCs w:val="24"/>
          <w:u w:val="single"/>
        </w:rPr>
        <w:t>USAGE DES DONNEE</w:t>
      </w:r>
      <w:r w:rsidR="009B2459">
        <w:rPr>
          <w:rFonts w:ascii="Tahoma" w:hAnsi="Tahoma" w:cs="Tahoma"/>
          <w:b/>
          <w:shadow/>
          <w:sz w:val="24"/>
          <w:szCs w:val="24"/>
          <w:u w:val="single"/>
        </w:rPr>
        <w:t>S</w:t>
      </w:r>
      <w:r w:rsidRPr="00F734E8">
        <w:rPr>
          <w:rFonts w:ascii="Tahoma" w:hAnsi="Tahoma" w:cs="Tahoma"/>
          <w:b/>
          <w:shadow/>
          <w:sz w:val="24"/>
          <w:szCs w:val="24"/>
          <w:u w:val="single"/>
        </w:rPr>
        <w:t xml:space="preserve"> OUVERTE</w:t>
      </w:r>
      <w:r w:rsidR="009B2459">
        <w:rPr>
          <w:rFonts w:ascii="Tahoma" w:hAnsi="Tahoma" w:cs="Tahoma"/>
          <w:b/>
          <w:shadow/>
          <w:sz w:val="24"/>
          <w:szCs w:val="24"/>
          <w:u w:val="single"/>
        </w:rPr>
        <w:t>S</w:t>
      </w:r>
      <w:r w:rsidRPr="00F734E8">
        <w:rPr>
          <w:rFonts w:ascii="Tahoma" w:hAnsi="Tahoma" w:cs="Tahoma"/>
          <w:b/>
          <w:shadow/>
          <w:sz w:val="24"/>
          <w:szCs w:val="24"/>
          <w:u w:val="single"/>
        </w:rPr>
        <w:t xml:space="preserve"> DANS LE CADRE DE LA MISE EN ŒUVRE DE L’ITIE</w:t>
      </w:r>
      <w:r w:rsidR="00490E66">
        <w:rPr>
          <w:rFonts w:ascii="Tahoma" w:hAnsi="Tahoma" w:cs="Tahoma"/>
          <w:b/>
          <w:shadow/>
          <w:sz w:val="24"/>
          <w:szCs w:val="24"/>
          <w:u w:val="single"/>
        </w:rPr>
        <w:t>-Guinée</w:t>
      </w:r>
      <w:r>
        <w:rPr>
          <w:rFonts w:ascii="Tahoma" w:hAnsi="Tahoma" w:cs="Tahoma"/>
          <w:b/>
          <w:shadow/>
          <w:sz w:val="24"/>
          <w:szCs w:val="24"/>
        </w:rPr>
        <w:t> :</w:t>
      </w:r>
    </w:p>
    <w:p w:rsidR="00B32BBA" w:rsidRDefault="00B32BB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</w:p>
    <w:p w:rsidR="009C667F" w:rsidRDefault="009C667F" w:rsidP="009C667F">
      <w:pPr>
        <w:pStyle w:val="Paragraphedeliste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Le </w:t>
      </w:r>
      <w:r w:rsidR="003F52F8">
        <w:rPr>
          <w:rFonts w:ascii="Tahoma" w:hAnsi="Tahoma" w:cs="Tahoma"/>
          <w:shadow/>
          <w:sz w:val="24"/>
          <w:szCs w:val="24"/>
        </w:rPr>
        <w:t xml:space="preserve">Comité de Pilotage </w:t>
      </w:r>
      <w:r w:rsidR="006917AD">
        <w:rPr>
          <w:rFonts w:ascii="Tahoma" w:hAnsi="Tahoma" w:cs="Tahoma"/>
          <w:shadow/>
          <w:sz w:val="24"/>
          <w:szCs w:val="24"/>
        </w:rPr>
        <w:t xml:space="preserve">de l’ITIE-Guinée </w:t>
      </w:r>
      <w:r w:rsidR="003F52F8">
        <w:rPr>
          <w:rFonts w:ascii="Tahoma" w:hAnsi="Tahoma" w:cs="Tahoma"/>
          <w:shadow/>
          <w:sz w:val="24"/>
          <w:szCs w:val="24"/>
        </w:rPr>
        <w:t xml:space="preserve">orientera le système de publication </w:t>
      </w:r>
      <w:r w:rsidR="0028780C">
        <w:rPr>
          <w:rFonts w:ascii="Tahoma" w:hAnsi="Tahoma" w:cs="Tahoma"/>
          <w:shadow/>
          <w:sz w:val="24"/>
          <w:szCs w:val="24"/>
        </w:rPr>
        <w:t>des différents sites des entité</w:t>
      </w:r>
      <w:r w:rsidR="000C460B">
        <w:rPr>
          <w:rFonts w:ascii="Tahoma" w:hAnsi="Tahoma" w:cs="Tahoma"/>
          <w:shadow/>
          <w:sz w:val="24"/>
          <w:szCs w:val="24"/>
        </w:rPr>
        <w:t>s</w:t>
      </w:r>
      <w:r w:rsidR="0028780C">
        <w:rPr>
          <w:rFonts w:ascii="Tahoma" w:hAnsi="Tahoma" w:cs="Tahoma"/>
          <w:shadow/>
          <w:sz w:val="24"/>
          <w:szCs w:val="24"/>
        </w:rPr>
        <w:t xml:space="preserve"> g</w:t>
      </w:r>
      <w:r w:rsidR="003F52F8">
        <w:rPr>
          <w:rFonts w:ascii="Tahoma" w:hAnsi="Tahoma" w:cs="Tahoma"/>
          <w:shadow/>
          <w:sz w:val="24"/>
          <w:szCs w:val="24"/>
        </w:rPr>
        <w:t>ouvernement</w:t>
      </w:r>
      <w:r w:rsidR="0028780C">
        <w:rPr>
          <w:rFonts w:ascii="Tahoma" w:hAnsi="Tahoma" w:cs="Tahoma"/>
          <w:shadow/>
          <w:sz w:val="24"/>
          <w:szCs w:val="24"/>
        </w:rPr>
        <w:t>ales</w:t>
      </w:r>
      <w:r w:rsidR="003F52F8">
        <w:rPr>
          <w:rFonts w:ascii="Tahoma" w:hAnsi="Tahoma" w:cs="Tahoma"/>
          <w:shadow/>
          <w:sz w:val="24"/>
          <w:szCs w:val="24"/>
        </w:rPr>
        <w:t xml:space="preserve"> vers cet usage ;</w:t>
      </w:r>
    </w:p>
    <w:p w:rsidR="009C667F" w:rsidRDefault="003F52F8" w:rsidP="009C667F">
      <w:pPr>
        <w:pStyle w:val="Paragraphedeliste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Il </w:t>
      </w:r>
      <w:r w:rsidR="00D062C4">
        <w:rPr>
          <w:rFonts w:ascii="Tahoma" w:hAnsi="Tahoma" w:cs="Tahoma"/>
          <w:shadow/>
          <w:sz w:val="24"/>
          <w:szCs w:val="24"/>
        </w:rPr>
        <w:t xml:space="preserve">veillera à ce que ces données soient entièrement décrites, afin que leurs utilisateurs soient  suffisamment informés des forces et faiblesses, des </w:t>
      </w:r>
      <w:r w:rsidR="0049064B">
        <w:rPr>
          <w:rFonts w:ascii="Tahoma" w:hAnsi="Tahoma" w:cs="Tahoma"/>
          <w:shadow/>
          <w:sz w:val="24"/>
          <w:szCs w:val="24"/>
        </w:rPr>
        <w:t>limitations</w:t>
      </w:r>
      <w:r w:rsidR="0024065E">
        <w:rPr>
          <w:rFonts w:ascii="Tahoma" w:hAnsi="Tahoma" w:cs="Tahoma"/>
          <w:shadow/>
          <w:sz w:val="24"/>
          <w:szCs w:val="24"/>
        </w:rPr>
        <w:t xml:space="preserve"> analytiques et des exigences sécuritaires de ces données ainsi que de leurs processus de traitement ;</w:t>
      </w:r>
    </w:p>
    <w:p w:rsidR="009C667F" w:rsidRDefault="00D35B75" w:rsidP="009C667F">
      <w:pPr>
        <w:pStyle w:val="Paragraphedeliste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Le Comité de Pilotage de l’ITIE-Guinée </w:t>
      </w:r>
      <w:r w:rsidR="00D73242">
        <w:rPr>
          <w:rFonts w:ascii="Tahoma" w:hAnsi="Tahoma" w:cs="Tahoma"/>
          <w:shadow/>
          <w:sz w:val="24"/>
          <w:szCs w:val="24"/>
        </w:rPr>
        <w:t>veillera à collecter</w:t>
      </w:r>
      <w:r w:rsidR="0024065E">
        <w:rPr>
          <w:rFonts w:ascii="Tahoma" w:hAnsi="Tahoma" w:cs="Tahoma"/>
          <w:shadow/>
          <w:sz w:val="24"/>
          <w:szCs w:val="24"/>
        </w:rPr>
        <w:t xml:space="preserve"> ce que les données ITIE sur ces exercices soient publiées le plus tôt que possible (Précédent de moins un an et demi l’exercice courant) afin de permettre aux utilisateurs</w:t>
      </w:r>
      <w:r w:rsidR="00744F0D">
        <w:rPr>
          <w:rFonts w:ascii="Tahoma" w:hAnsi="Tahoma" w:cs="Tahoma"/>
          <w:shadow/>
          <w:sz w:val="24"/>
          <w:szCs w:val="24"/>
        </w:rPr>
        <w:t xml:space="preserve"> des données ouvertes d’envoyer à temps des retours d’information, puis à mener à des leçons à tir</w:t>
      </w:r>
      <w:r w:rsidR="000C460B">
        <w:rPr>
          <w:rFonts w:ascii="Tahoma" w:hAnsi="Tahoma" w:cs="Tahoma"/>
          <w:shadow/>
          <w:sz w:val="24"/>
          <w:szCs w:val="24"/>
        </w:rPr>
        <w:t>er</w:t>
      </w:r>
      <w:r w:rsidR="00744F0D">
        <w:rPr>
          <w:rFonts w:ascii="Tahoma" w:hAnsi="Tahoma" w:cs="Tahoma"/>
          <w:shadow/>
          <w:sz w:val="24"/>
          <w:szCs w:val="24"/>
        </w:rPr>
        <w:t xml:space="preserve"> afin que les données ouvertes répondent aux meilleures normes de qualité ; </w:t>
      </w:r>
    </w:p>
    <w:p w:rsidR="00587B1E" w:rsidRDefault="00D35B75" w:rsidP="005C0A53">
      <w:pPr>
        <w:pStyle w:val="Paragraphedeliste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Le Comité de Pilotage de l’ITIE-Guinée </w:t>
      </w:r>
      <w:r w:rsidR="00744F0D">
        <w:rPr>
          <w:rFonts w:ascii="Tahoma" w:hAnsi="Tahoma" w:cs="Tahoma"/>
          <w:shadow/>
          <w:sz w:val="24"/>
          <w:szCs w:val="24"/>
        </w:rPr>
        <w:t>veillera à une publication des donnée</w:t>
      </w:r>
      <w:r w:rsidR="00746848">
        <w:rPr>
          <w:rFonts w:ascii="Tahoma" w:hAnsi="Tahoma" w:cs="Tahoma"/>
          <w:shadow/>
          <w:sz w:val="24"/>
          <w:szCs w:val="24"/>
        </w:rPr>
        <w:t>s</w:t>
      </w:r>
      <w:r w:rsidR="00744F0D">
        <w:rPr>
          <w:rFonts w:ascii="Tahoma" w:hAnsi="Tahoma" w:cs="Tahoma"/>
          <w:shadow/>
          <w:sz w:val="24"/>
          <w:szCs w:val="24"/>
        </w:rPr>
        <w:t xml:space="preserve"> so</w:t>
      </w:r>
      <w:r w:rsidR="00DB7E5E">
        <w:rPr>
          <w:rFonts w:ascii="Tahoma" w:hAnsi="Tahoma" w:cs="Tahoma"/>
          <w:shadow/>
          <w:sz w:val="24"/>
          <w:szCs w:val="24"/>
        </w:rPr>
        <w:t>u</w:t>
      </w:r>
      <w:r w:rsidR="00744F0D">
        <w:rPr>
          <w:rFonts w:ascii="Tahoma" w:hAnsi="Tahoma" w:cs="Tahoma"/>
          <w:shadow/>
          <w:sz w:val="24"/>
          <w:szCs w:val="24"/>
        </w:rPr>
        <w:t xml:space="preserve">s </w:t>
      </w:r>
      <w:r w:rsidR="00DB7E5E">
        <w:rPr>
          <w:rFonts w:ascii="Tahoma" w:hAnsi="Tahoma" w:cs="Tahoma"/>
          <w:shadow/>
          <w:sz w:val="24"/>
          <w:szCs w:val="24"/>
        </w:rPr>
        <w:t>Excel</w:t>
      </w:r>
      <w:r w:rsidR="004B6F9D">
        <w:rPr>
          <w:rFonts w:ascii="Tahoma" w:hAnsi="Tahoma" w:cs="Tahoma"/>
          <w:shadow/>
          <w:sz w:val="24"/>
          <w:szCs w:val="24"/>
        </w:rPr>
        <w:t xml:space="preserve"> et </w:t>
      </w:r>
      <w:proofErr w:type="spellStart"/>
      <w:r w:rsidR="004B6F9D">
        <w:rPr>
          <w:rFonts w:ascii="Tahoma" w:hAnsi="Tahoma" w:cs="Tahoma"/>
          <w:shadow/>
          <w:sz w:val="24"/>
          <w:szCs w:val="24"/>
        </w:rPr>
        <w:t>Pdf</w:t>
      </w:r>
      <w:proofErr w:type="spellEnd"/>
      <w:r w:rsidR="004B6F9D">
        <w:rPr>
          <w:rFonts w:ascii="Tahoma" w:hAnsi="Tahoma" w:cs="Tahoma"/>
          <w:shadow/>
          <w:sz w:val="24"/>
          <w:szCs w:val="24"/>
        </w:rPr>
        <w:t xml:space="preserve"> sur le sit</w:t>
      </w:r>
      <w:r w:rsidR="00D52D70">
        <w:rPr>
          <w:rFonts w:ascii="Tahoma" w:hAnsi="Tahoma" w:cs="Tahoma"/>
          <w:shadow/>
          <w:sz w:val="24"/>
          <w:szCs w:val="24"/>
        </w:rPr>
        <w:t>e</w:t>
      </w:r>
      <w:r w:rsidR="004B6F9D">
        <w:rPr>
          <w:rFonts w:ascii="Tahoma" w:hAnsi="Tahoma" w:cs="Tahoma"/>
          <w:shadow/>
          <w:sz w:val="24"/>
          <w:szCs w:val="24"/>
        </w:rPr>
        <w:t xml:space="preserve"> web de l’ITIE permettant aux utilisateurs</w:t>
      </w:r>
      <w:r w:rsidR="00D52D70">
        <w:rPr>
          <w:rFonts w:ascii="Tahoma" w:hAnsi="Tahoma" w:cs="Tahoma"/>
          <w:shadow/>
          <w:sz w:val="24"/>
          <w:szCs w:val="24"/>
        </w:rPr>
        <w:t xml:space="preserve"> de ces </w:t>
      </w:r>
      <w:r w:rsidR="000C460B">
        <w:rPr>
          <w:rFonts w:ascii="Tahoma" w:hAnsi="Tahoma" w:cs="Tahoma"/>
          <w:shadow/>
          <w:sz w:val="24"/>
          <w:szCs w:val="24"/>
        </w:rPr>
        <w:t xml:space="preserve">données de les </w:t>
      </w:r>
      <w:r w:rsidR="00D52D70">
        <w:rPr>
          <w:rFonts w:ascii="Tahoma" w:hAnsi="Tahoma" w:cs="Tahoma"/>
          <w:shadow/>
          <w:sz w:val="24"/>
          <w:szCs w:val="24"/>
        </w:rPr>
        <w:t>obtenir librement et de les réutiliser facilement</w:t>
      </w:r>
      <w:r w:rsidR="00587B1E">
        <w:rPr>
          <w:rFonts w:ascii="Tahoma" w:hAnsi="Tahoma" w:cs="Tahoma"/>
          <w:shadow/>
          <w:sz w:val="24"/>
          <w:szCs w:val="24"/>
        </w:rPr>
        <w:t> ;</w:t>
      </w:r>
    </w:p>
    <w:p w:rsidR="00587B1E" w:rsidRDefault="00D35B75" w:rsidP="005C0A53">
      <w:pPr>
        <w:pStyle w:val="Paragraphedeliste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Le Comité de Pilotage de l’ITIE-Guinée </w:t>
      </w:r>
      <w:r w:rsidR="00587B1E">
        <w:rPr>
          <w:rFonts w:ascii="Tahoma" w:hAnsi="Tahoma" w:cs="Tahoma"/>
          <w:shadow/>
          <w:sz w:val="24"/>
          <w:szCs w:val="24"/>
        </w:rPr>
        <w:t>fera des échanges d’expériences afin de  partager les compétences et l’expérience techniques avec d’autres pays afin de maximiser le potentiel de données ouvert</w:t>
      </w:r>
      <w:r w:rsidR="00F20590">
        <w:rPr>
          <w:rFonts w:ascii="Tahoma" w:hAnsi="Tahoma" w:cs="Tahoma"/>
          <w:shadow/>
          <w:sz w:val="24"/>
          <w:szCs w:val="24"/>
        </w:rPr>
        <w:t>e</w:t>
      </w:r>
      <w:r w:rsidR="00587B1E">
        <w:rPr>
          <w:rFonts w:ascii="Tahoma" w:hAnsi="Tahoma" w:cs="Tahoma"/>
          <w:shadow/>
          <w:sz w:val="24"/>
          <w:szCs w:val="24"/>
        </w:rPr>
        <w:t>s ;</w:t>
      </w:r>
    </w:p>
    <w:p w:rsidR="006C5A40" w:rsidRDefault="00D35B75" w:rsidP="00D179E0">
      <w:pPr>
        <w:pStyle w:val="Paragraphedeliste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 xml:space="preserve">Le Comité de Pilotage de l’ITIE-Guinée </w:t>
      </w:r>
      <w:r w:rsidR="005C0A53">
        <w:rPr>
          <w:rFonts w:ascii="Tahoma" w:hAnsi="Tahoma" w:cs="Tahoma"/>
          <w:shadow/>
          <w:sz w:val="24"/>
          <w:szCs w:val="24"/>
        </w:rPr>
        <w:t>œuvrera à relever l’aptitude à utiliser des données ouverte</w:t>
      </w:r>
      <w:r>
        <w:rPr>
          <w:rFonts w:ascii="Tahoma" w:hAnsi="Tahoma" w:cs="Tahoma"/>
          <w:shadow/>
          <w:sz w:val="24"/>
          <w:szCs w:val="24"/>
        </w:rPr>
        <w:t>s</w:t>
      </w:r>
      <w:r w:rsidR="005C0A53">
        <w:rPr>
          <w:rFonts w:ascii="Tahoma" w:hAnsi="Tahoma" w:cs="Tahoma"/>
          <w:shadow/>
          <w:sz w:val="24"/>
          <w:szCs w:val="24"/>
        </w:rPr>
        <w:t xml:space="preserve"> et encourage</w:t>
      </w:r>
      <w:r w:rsidR="00F20590">
        <w:rPr>
          <w:rFonts w:ascii="Tahoma" w:hAnsi="Tahoma" w:cs="Tahoma"/>
          <w:shadow/>
          <w:sz w:val="24"/>
          <w:szCs w:val="24"/>
        </w:rPr>
        <w:t>r</w:t>
      </w:r>
      <w:r w:rsidR="005C0A53">
        <w:rPr>
          <w:rFonts w:ascii="Tahoma" w:hAnsi="Tahoma" w:cs="Tahoma"/>
          <w:shadow/>
          <w:sz w:val="24"/>
          <w:szCs w:val="24"/>
        </w:rPr>
        <w:t xml:space="preserve"> les parties prenantes ou intéressées telles que les développeurs d’applications et des organisation</w:t>
      </w:r>
      <w:r w:rsidR="00A9489D">
        <w:rPr>
          <w:rFonts w:ascii="Tahoma" w:hAnsi="Tahoma" w:cs="Tahoma"/>
          <w:shadow/>
          <w:sz w:val="24"/>
          <w:szCs w:val="24"/>
        </w:rPr>
        <w:t>s de la société</w:t>
      </w:r>
      <w:r w:rsidR="005C0A53">
        <w:rPr>
          <w:rFonts w:ascii="Tahoma" w:hAnsi="Tahoma" w:cs="Tahoma"/>
          <w:shadow/>
          <w:sz w:val="24"/>
          <w:szCs w:val="24"/>
        </w:rPr>
        <w:t xml:space="preserve"> civile en</w:t>
      </w:r>
      <w:r w:rsidR="00A9489D">
        <w:rPr>
          <w:rFonts w:ascii="Tahoma" w:hAnsi="Tahoma" w:cs="Tahoma"/>
          <w:shadow/>
          <w:sz w:val="24"/>
          <w:szCs w:val="24"/>
        </w:rPr>
        <w:t>ga</w:t>
      </w:r>
      <w:r w:rsidR="005C0A53">
        <w:rPr>
          <w:rFonts w:ascii="Tahoma" w:hAnsi="Tahoma" w:cs="Tahoma"/>
          <w:shadow/>
          <w:sz w:val="24"/>
          <w:szCs w:val="24"/>
        </w:rPr>
        <w:t>gées dan</w:t>
      </w:r>
      <w:r w:rsidR="00A9489D">
        <w:rPr>
          <w:rFonts w:ascii="Tahoma" w:hAnsi="Tahoma" w:cs="Tahoma"/>
          <w:shadow/>
          <w:sz w:val="24"/>
          <w:szCs w:val="24"/>
        </w:rPr>
        <w:t>s</w:t>
      </w:r>
      <w:r w:rsidR="005C0A53">
        <w:rPr>
          <w:rFonts w:ascii="Tahoma" w:hAnsi="Tahoma" w:cs="Tahoma"/>
          <w:shadow/>
          <w:sz w:val="24"/>
          <w:szCs w:val="24"/>
        </w:rPr>
        <w:t xml:space="preserve"> la promotion des donnée</w:t>
      </w:r>
      <w:r w:rsidR="00A9489D">
        <w:rPr>
          <w:rFonts w:ascii="Tahoma" w:hAnsi="Tahoma" w:cs="Tahoma"/>
          <w:shadow/>
          <w:sz w:val="24"/>
          <w:szCs w:val="24"/>
        </w:rPr>
        <w:t>s</w:t>
      </w:r>
      <w:r w:rsidR="005C0A53">
        <w:rPr>
          <w:rFonts w:ascii="Tahoma" w:hAnsi="Tahoma" w:cs="Tahoma"/>
          <w:shadow/>
          <w:sz w:val="24"/>
          <w:szCs w:val="24"/>
        </w:rPr>
        <w:t xml:space="preserve"> ouverte</w:t>
      </w:r>
      <w:r w:rsidR="00A9489D">
        <w:rPr>
          <w:rFonts w:ascii="Tahoma" w:hAnsi="Tahoma" w:cs="Tahoma"/>
          <w:shadow/>
          <w:sz w:val="24"/>
          <w:szCs w:val="24"/>
        </w:rPr>
        <w:t>s</w:t>
      </w:r>
      <w:r w:rsidR="005C0A53">
        <w:rPr>
          <w:rFonts w:ascii="Tahoma" w:hAnsi="Tahoma" w:cs="Tahoma"/>
          <w:shadow/>
          <w:sz w:val="24"/>
          <w:szCs w:val="24"/>
        </w:rPr>
        <w:t xml:space="preserve"> à tirer parti des donnée</w:t>
      </w:r>
      <w:r>
        <w:rPr>
          <w:rFonts w:ascii="Tahoma" w:hAnsi="Tahoma" w:cs="Tahoma"/>
          <w:shadow/>
          <w:sz w:val="24"/>
          <w:szCs w:val="24"/>
        </w:rPr>
        <w:t>s</w:t>
      </w:r>
      <w:r w:rsidR="005C0A53">
        <w:rPr>
          <w:rFonts w:ascii="Tahoma" w:hAnsi="Tahoma" w:cs="Tahoma"/>
          <w:shadow/>
          <w:sz w:val="24"/>
          <w:szCs w:val="24"/>
        </w:rPr>
        <w:t xml:space="preserve"> ouvertes ;  </w:t>
      </w:r>
    </w:p>
    <w:p w:rsidR="0042080A" w:rsidRPr="0042080A" w:rsidRDefault="00101D26" w:rsidP="0042080A">
      <w:pPr>
        <w:pStyle w:val="Paragraphedeliste"/>
        <w:spacing w:after="240" w:line="240" w:lineRule="auto"/>
        <w:ind w:left="567"/>
        <w:contextualSpacing w:val="0"/>
        <w:jc w:val="both"/>
        <w:rPr>
          <w:rFonts w:ascii="Tahoma" w:hAnsi="Tahoma" w:cs="Tahoma"/>
          <w:b/>
          <w:shadow/>
          <w:sz w:val="24"/>
          <w:szCs w:val="24"/>
        </w:rPr>
      </w:pPr>
      <w:r>
        <w:rPr>
          <w:rFonts w:ascii="Tahoma" w:hAnsi="Tahoma" w:cs="Tahoma"/>
          <w:b/>
          <w:shadow/>
          <w:sz w:val="24"/>
          <w:szCs w:val="24"/>
        </w:rPr>
        <w:t>1.</w:t>
      </w:r>
      <w:r w:rsidR="0042080A" w:rsidRPr="0042080A">
        <w:rPr>
          <w:rFonts w:ascii="Tahoma" w:hAnsi="Tahoma" w:cs="Tahoma"/>
          <w:b/>
          <w:shadow/>
          <w:sz w:val="24"/>
          <w:szCs w:val="24"/>
        </w:rPr>
        <w:t xml:space="preserve"> INTEROPERABILITE</w:t>
      </w:r>
    </w:p>
    <w:p w:rsidR="00F02C29" w:rsidRDefault="006C5A40" w:rsidP="00D179E0">
      <w:pPr>
        <w:pStyle w:val="Paragraphedeliste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>Le Comité de Pilotage de l’ITIE</w:t>
      </w:r>
      <w:r w:rsidR="00E45919">
        <w:rPr>
          <w:rFonts w:ascii="Tahoma" w:hAnsi="Tahoma" w:cs="Tahoma"/>
          <w:shadow/>
          <w:sz w:val="24"/>
          <w:szCs w:val="24"/>
        </w:rPr>
        <w:t>-Guinée</w:t>
      </w:r>
      <w:r>
        <w:rPr>
          <w:rFonts w:ascii="Tahoma" w:hAnsi="Tahoma" w:cs="Tahoma"/>
          <w:shadow/>
          <w:sz w:val="24"/>
          <w:szCs w:val="24"/>
        </w:rPr>
        <w:t xml:space="preserve"> veillera à assurer que les données so</w:t>
      </w:r>
      <w:r w:rsidR="00F10F15">
        <w:rPr>
          <w:rFonts w:ascii="Tahoma" w:hAnsi="Tahoma" w:cs="Tahoma"/>
          <w:shadow/>
          <w:sz w:val="24"/>
          <w:szCs w:val="24"/>
        </w:rPr>
        <w:t>ie</w:t>
      </w:r>
      <w:r>
        <w:rPr>
          <w:rFonts w:ascii="Tahoma" w:hAnsi="Tahoma" w:cs="Tahoma"/>
          <w:shadow/>
          <w:sz w:val="24"/>
          <w:szCs w:val="24"/>
        </w:rPr>
        <w:t xml:space="preserve">nt interopérables avec les </w:t>
      </w:r>
      <w:r w:rsidR="00703946">
        <w:rPr>
          <w:rFonts w:ascii="Tahoma" w:hAnsi="Tahoma" w:cs="Tahoma"/>
          <w:shadow/>
          <w:sz w:val="24"/>
          <w:szCs w:val="24"/>
        </w:rPr>
        <w:t>différents sites officiels de l’administration</w:t>
      </w:r>
      <w:r w:rsidR="0042080A">
        <w:rPr>
          <w:rFonts w:ascii="Tahoma" w:hAnsi="Tahoma" w:cs="Tahoma"/>
          <w:shadow/>
          <w:sz w:val="24"/>
          <w:szCs w:val="24"/>
        </w:rPr>
        <w:t xml:space="preserve"> (Gouvernement, MMG, CPDM, SOGUIPAMI, c</w:t>
      </w:r>
      <w:r w:rsidR="00DC71DE">
        <w:rPr>
          <w:rFonts w:ascii="Tahoma" w:hAnsi="Tahoma" w:cs="Tahoma"/>
          <w:shadow/>
          <w:sz w:val="24"/>
          <w:szCs w:val="24"/>
        </w:rPr>
        <w:t>h</w:t>
      </w:r>
      <w:r w:rsidR="0042080A">
        <w:rPr>
          <w:rFonts w:ascii="Tahoma" w:hAnsi="Tahoma" w:cs="Tahoma"/>
          <w:shadow/>
          <w:sz w:val="24"/>
          <w:szCs w:val="24"/>
        </w:rPr>
        <w:t xml:space="preserve">ambre des Mines, BCRG </w:t>
      </w:r>
      <w:r w:rsidR="00703946">
        <w:rPr>
          <w:rFonts w:ascii="Tahoma" w:hAnsi="Tahoma" w:cs="Tahoma"/>
          <w:shadow/>
          <w:sz w:val="24"/>
          <w:szCs w:val="24"/>
        </w:rPr>
        <w:t xml:space="preserve"> y compris </w:t>
      </w:r>
      <w:r w:rsidR="00D35B75">
        <w:rPr>
          <w:rFonts w:ascii="Tahoma" w:hAnsi="Tahoma" w:cs="Tahoma"/>
          <w:shadow/>
          <w:sz w:val="24"/>
          <w:szCs w:val="24"/>
        </w:rPr>
        <w:t xml:space="preserve">les lois comme celle de l’accès à l’information, sur la gestion financière et </w:t>
      </w:r>
      <w:r w:rsidR="00703946">
        <w:rPr>
          <w:rFonts w:ascii="Tahoma" w:hAnsi="Tahoma" w:cs="Tahoma"/>
          <w:shadow/>
          <w:sz w:val="24"/>
          <w:szCs w:val="24"/>
        </w:rPr>
        <w:t>celles</w:t>
      </w:r>
      <w:r>
        <w:rPr>
          <w:rFonts w:ascii="Tahoma" w:hAnsi="Tahoma" w:cs="Tahoma"/>
          <w:shadow/>
          <w:sz w:val="24"/>
          <w:szCs w:val="24"/>
        </w:rPr>
        <w:t xml:space="preserve"> qui sont adoptées par le Conseil d’Administration de l’</w:t>
      </w:r>
      <w:r w:rsidR="00F02C29">
        <w:rPr>
          <w:rFonts w:ascii="Tahoma" w:hAnsi="Tahoma" w:cs="Tahoma"/>
          <w:shadow/>
          <w:sz w:val="24"/>
          <w:szCs w:val="24"/>
        </w:rPr>
        <w:t xml:space="preserve">ITIE </w:t>
      </w:r>
      <w:r>
        <w:rPr>
          <w:rFonts w:ascii="Tahoma" w:hAnsi="Tahoma" w:cs="Tahoma"/>
          <w:shadow/>
          <w:sz w:val="24"/>
          <w:szCs w:val="24"/>
        </w:rPr>
        <w:t>INTERNATIONALE</w:t>
      </w:r>
      <w:r w:rsidR="00F02C29">
        <w:rPr>
          <w:rFonts w:ascii="Tahoma" w:hAnsi="Tahoma" w:cs="Tahoma"/>
          <w:shadow/>
          <w:sz w:val="24"/>
          <w:szCs w:val="24"/>
        </w:rPr>
        <w:t> ;</w:t>
      </w:r>
    </w:p>
    <w:p w:rsidR="00D179E0" w:rsidRDefault="00D179E0" w:rsidP="00D179E0">
      <w:pPr>
        <w:pStyle w:val="Paragraphedeliste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>Il veillera à utiliser les identifiants uniques lorsque c’est possible afin de connecter les données horizontalement entre plusieurs année</w:t>
      </w:r>
      <w:r w:rsidR="00586D60">
        <w:rPr>
          <w:rFonts w:ascii="Tahoma" w:hAnsi="Tahoma" w:cs="Tahoma"/>
          <w:shadow/>
          <w:sz w:val="24"/>
          <w:szCs w:val="24"/>
        </w:rPr>
        <w:t>s</w:t>
      </w:r>
      <w:r>
        <w:rPr>
          <w:rFonts w:ascii="Tahoma" w:hAnsi="Tahoma" w:cs="Tahoma"/>
          <w:shadow/>
          <w:sz w:val="24"/>
          <w:szCs w:val="24"/>
        </w:rPr>
        <w:t xml:space="preserve"> de rapportage et différentes sources ;</w:t>
      </w:r>
    </w:p>
    <w:p w:rsidR="00101D26" w:rsidRDefault="00101D26" w:rsidP="00101D26">
      <w:pPr>
        <w:pStyle w:val="Paragraphedeliste"/>
        <w:spacing w:after="240" w:line="240" w:lineRule="auto"/>
        <w:ind w:left="567"/>
        <w:contextualSpacing w:val="0"/>
        <w:jc w:val="both"/>
        <w:rPr>
          <w:rFonts w:ascii="Tahoma" w:hAnsi="Tahoma" w:cs="Tahoma"/>
          <w:b/>
          <w:shadow/>
          <w:sz w:val="24"/>
          <w:szCs w:val="24"/>
        </w:rPr>
      </w:pPr>
    </w:p>
    <w:p w:rsidR="00475ADF" w:rsidRPr="00475ADF" w:rsidRDefault="00101D26" w:rsidP="00101D26">
      <w:pPr>
        <w:pStyle w:val="Paragraphedeliste"/>
        <w:spacing w:after="240" w:line="240" w:lineRule="auto"/>
        <w:ind w:left="567"/>
        <w:contextualSpacing w:val="0"/>
        <w:jc w:val="both"/>
        <w:rPr>
          <w:rFonts w:ascii="Tahoma" w:hAnsi="Tahoma" w:cs="Tahoma"/>
          <w:b/>
          <w:shadow/>
          <w:sz w:val="24"/>
          <w:szCs w:val="24"/>
        </w:rPr>
      </w:pPr>
      <w:r>
        <w:rPr>
          <w:rFonts w:ascii="Tahoma" w:hAnsi="Tahoma" w:cs="Tahoma"/>
          <w:b/>
          <w:shadow/>
          <w:sz w:val="24"/>
          <w:szCs w:val="24"/>
        </w:rPr>
        <w:t>2.</w:t>
      </w:r>
      <w:r w:rsidR="00475ADF" w:rsidRPr="00475ADF">
        <w:rPr>
          <w:rFonts w:ascii="Tahoma" w:hAnsi="Tahoma" w:cs="Tahoma"/>
          <w:b/>
          <w:shadow/>
          <w:sz w:val="24"/>
          <w:szCs w:val="24"/>
        </w:rPr>
        <w:t xml:space="preserve"> NORMES OUVERTES</w:t>
      </w:r>
    </w:p>
    <w:p w:rsidR="009C667F" w:rsidRDefault="00D179E0" w:rsidP="009C667F">
      <w:pPr>
        <w:pStyle w:val="Paragraphedeliste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t>Il veillera donc à l’intégration de la création des données ouverte</w:t>
      </w:r>
      <w:r w:rsidR="00475ADF">
        <w:rPr>
          <w:rFonts w:ascii="Tahoma" w:hAnsi="Tahoma" w:cs="Tahoma"/>
          <w:shadow/>
          <w:sz w:val="24"/>
          <w:szCs w:val="24"/>
        </w:rPr>
        <w:t>s</w:t>
      </w:r>
      <w:r>
        <w:rPr>
          <w:rFonts w:ascii="Tahoma" w:hAnsi="Tahoma" w:cs="Tahoma"/>
          <w:shadow/>
          <w:sz w:val="24"/>
          <w:szCs w:val="24"/>
        </w:rPr>
        <w:t xml:space="preserve"> de l’ITIE dans le système du Gouvernement</w:t>
      </w:r>
      <w:r w:rsidR="00475ADF">
        <w:rPr>
          <w:rFonts w:ascii="Tahoma" w:hAnsi="Tahoma" w:cs="Tahoma"/>
          <w:shadow/>
          <w:sz w:val="24"/>
          <w:szCs w:val="24"/>
        </w:rPr>
        <w:t xml:space="preserve"> ; que cela soit de la Direction Nationale du Trésor, de la Direction Générale des Douanes, de la Direction Nationale des impôts </w:t>
      </w:r>
      <w:r>
        <w:rPr>
          <w:rFonts w:ascii="Tahoma" w:hAnsi="Tahoma" w:cs="Tahoma"/>
          <w:shadow/>
          <w:sz w:val="24"/>
          <w:szCs w:val="24"/>
        </w:rPr>
        <w:t xml:space="preserve"> afin d’assurer la fonctionnalité, la qualité des données, la réutilisation et un bon rapport coût/efficacité.</w:t>
      </w:r>
      <w:r w:rsidR="006C5A40">
        <w:rPr>
          <w:rFonts w:ascii="Tahoma" w:hAnsi="Tahoma" w:cs="Tahoma"/>
          <w:shadow/>
          <w:sz w:val="24"/>
          <w:szCs w:val="24"/>
        </w:rPr>
        <w:t xml:space="preserve">   </w:t>
      </w:r>
    </w:p>
    <w:p w:rsidR="00B32BBA" w:rsidRDefault="00B32BB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</w:p>
    <w:p w:rsidR="00B32BBA" w:rsidRPr="00E0660D" w:rsidRDefault="005E4CBB" w:rsidP="00E066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shadow/>
          <w:sz w:val="24"/>
          <w:szCs w:val="24"/>
        </w:rPr>
      </w:pPr>
      <w:bookmarkStart w:id="0" w:name="_GoBack"/>
      <w:bookmarkEnd w:id="0"/>
      <w:r w:rsidRPr="00E0660D">
        <w:rPr>
          <w:rFonts w:ascii="Tahoma" w:hAnsi="Tahoma" w:cs="Tahoma"/>
          <w:b/>
          <w:shadow/>
          <w:sz w:val="24"/>
          <w:szCs w:val="24"/>
        </w:rPr>
        <w:t xml:space="preserve"> FIABILITE</w:t>
      </w:r>
      <w:r w:rsidR="0042080A" w:rsidRPr="00E0660D">
        <w:rPr>
          <w:rFonts w:ascii="Tahoma" w:hAnsi="Tahoma" w:cs="Tahoma"/>
          <w:b/>
          <w:shadow/>
          <w:sz w:val="24"/>
          <w:szCs w:val="24"/>
        </w:rPr>
        <w:t xml:space="preserve"> EXHAUSTIVE</w:t>
      </w:r>
    </w:p>
    <w:p w:rsidR="0042080A" w:rsidRDefault="0042080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b/>
          <w:shadow/>
          <w:sz w:val="24"/>
          <w:szCs w:val="24"/>
        </w:rPr>
      </w:pPr>
    </w:p>
    <w:p w:rsidR="0042080A" w:rsidRPr="0042080A" w:rsidRDefault="0042080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  <w:r w:rsidRPr="0042080A">
        <w:rPr>
          <w:rFonts w:ascii="Tahoma" w:hAnsi="Tahoma" w:cs="Tahoma"/>
          <w:shadow/>
          <w:sz w:val="24"/>
          <w:szCs w:val="24"/>
        </w:rPr>
        <w:t>Avant l</w:t>
      </w:r>
      <w:r>
        <w:rPr>
          <w:rFonts w:ascii="Tahoma" w:hAnsi="Tahoma" w:cs="Tahoma"/>
          <w:shadow/>
          <w:sz w:val="24"/>
          <w:szCs w:val="24"/>
        </w:rPr>
        <w:t>e r</w:t>
      </w:r>
      <w:r w:rsidRPr="0042080A">
        <w:rPr>
          <w:rFonts w:ascii="Tahoma" w:hAnsi="Tahoma" w:cs="Tahoma"/>
          <w:shadow/>
          <w:sz w:val="24"/>
          <w:szCs w:val="24"/>
        </w:rPr>
        <w:t>établissement de la Cour des Comptes</w:t>
      </w:r>
      <w:r>
        <w:rPr>
          <w:rFonts w:ascii="Tahoma" w:hAnsi="Tahoma" w:cs="Tahoma"/>
          <w:shadow/>
          <w:sz w:val="24"/>
          <w:szCs w:val="24"/>
        </w:rPr>
        <w:t>,</w:t>
      </w:r>
      <w:r w:rsidRPr="0042080A">
        <w:rPr>
          <w:rFonts w:ascii="Tahoma" w:hAnsi="Tahoma" w:cs="Tahoma"/>
          <w:shadow/>
          <w:sz w:val="24"/>
          <w:szCs w:val="24"/>
        </w:rPr>
        <w:t xml:space="preserve"> les informations sur les revenus des IE étaient certifiées par l’Inspection générale des Finances.</w:t>
      </w:r>
    </w:p>
    <w:p w:rsidR="0042080A" w:rsidRPr="0042080A" w:rsidRDefault="0042080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</w:p>
    <w:p w:rsidR="005E4CBB" w:rsidRPr="005E4CBB" w:rsidRDefault="005E4CBB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  <w:r w:rsidRPr="005E4CBB">
        <w:rPr>
          <w:rFonts w:ascii="Tahoma" w:hAnsi="Tahoma" w:cs="Tahoma"/>
          <w:shadow/>
          <w:sz w:val="24"/>
          <w:szCs w:val="24"/>
        </w:rPr>
        <w:t xml:space="preserve">Les données collectées seront </w:t>
      </w:r>
      <w:r w:rsidR="008F021C">
        <w:rPr>
          <w:rFonts w:ascii="Tahoma" w:hAnsi="Tahoma" w:cs="Tahoma"/>
          <w:shadow/>
          <w:sz w:val="24"/>
          <w:szCs w:val="24"/>
        </w:rPr>
        <w:t xml:space="preserve">désormais </w:t>
      </w:r>
      <w:r w:rsidRPr="005E4CBB">
        <w:rPr>
          <w:rFonts w:ascii="Tahoma" w:hAnsi="Tahoma" w:cs="Tahoma"/>
          <w:shadow/>
          <w:sz w:val="24"/>
          <w:szCs w:val="24"/>
        </w:rPr>
        <w:t xml:space="preserve">certifiées par la Cour des comptes </w:t>
      </w:r>
      <w:r w:rsidR="008F021C">
        <w:rPr>
          <w:rFonts w:ascii="Tahoma" w:hAnsi="Tahoma" w:cs="Tahoma"/>
          <w:shadow/>
          <w:sz w:val="24"/>
          <w:szCs w:val="24"/>
        </w:rPr>
        <w:t xml:space="preserve">à partir de celles </w:t>
      </w:r>
      <w:r w:rsidRPr="005E4CBB">
        <w:rPr>
          <w:rFonts w:ascii="Tahoma" w:hAnsi="Tahoma" w:cs="Tahoma"/>
          <w:shadow/>
          <w:sz w:val="24"/>
          <w:szCs w:val="24"/>
        </w:rPr>
        <w:t>de</w:t>
      </w:r>
      <w:r w:rsidR="008F021C">
        <w:rPr>
          <w:rFonts w:ascii="Tahoma" w:hAnsi="Tahoma" w:cs="Tahoma"/>
          <w:shadow/>
          <w:sz w:val="24"/>
          <w:szCs w:val="24"/>
        </w:rPr>
        <w:t>s</w:t>
      </w:r>
      <w:r w:rsidRPr="005E4CBB">
        <w:rPr>
          <w:rFonts w:ascii="Tahoma" w:hAnsi="Tahoma" w:cs="Tahoma"/>
          <w:shadow/>
          <w:sz w:val="24"/>
          <w:szCs w:val="24"/>
        </w:rPr>
        <w:t xml:space="preserve"> exercices</w:t>
      </w:r>
      <w:r w:rsidR="008F021C">
        <w:rPr>
          <w:rFonts w:ascii="Tahoma" w:hAnsi="Tahoma" w:cs="Tahoma"/>
          <w:shadow/>
          <w:sz w:val="24"/>
          <w:szCs w:val="24"/>
        </w:rPr>
        <w:t xml:space="preserve"> de </w:t>
      </w:r>
      <w:r w:rsidRPr="005E4CBB">
        <w:rPr>
          <w:rFonts w:ascii="Tahoma" w:hAnsi="Tahoma" w:cs="Tahoma"/>
          <w:shadow/>
          <w:sz w:val="24"/>
          <w:szCs w:val="24"/>
        </w:rPr>
        <w:t xml:space="preserve"> 2014 et 2015</w:t>
      </w:r>
    </w:p>
    <w:p w:rsidR="005E4CBB" w:rsidRPr="005E4CBB" w:rsidRDefault="005E4CBB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b/>
          <w:shadow/>
          <w:sz w:val="24"/>
          <w:szCs w:val="24"/>
        </w:rPr>
      </w:pPr>
    </w:p>
    <w:p w:rsidR="00D179E0" w:rsidRDefault="00D179E0">
      <w:pPr>
        <w:rPr>
          <w:rFonts w:ascii="Tahoma" w:hAnsi="Tahoma" w:cs="Tahoma"/>
          <w:shadow/>
          <w:sz w:val="24"/>
          <w:szCs w:val="24"/>
        </w:rPr>
      </w:pPr>
      <w:r>
        <w:rPr>
          <w:rFonts w:ascii="Tahoma" w:hAnsi="Tahoma" w:cs="Tahoma"/>
          <w:shadow/>
          <w:sz w:val="24"/>
          <w:szCs w:val="24"/>
        </w:rPr>
        <w:br w:type="page"/>
      </w:r>
    </w:p>
    <w:p w:rsidR="00B32BBA" w:rsidRPr="00374A6C" w:rsidRDefault="00374A6C" w:rsidP="00D53FD7">
      <w:pPr>
        <w:pStyle w:val="Paragraphedeliste"/>
        <w:spacing w:after="0" w:line="240" w:lineRule="auto"/>
        <w:ind w:left="0"/>
        <w:jc w:val="center"/>
        <w:rPr>
          <w:rFonts w:ascii="Tahoma" w:hAnsi="Tahoma" w:cs="Tahoma"/>
          <w:b/>
          <w:shadow/>
          <w:sz w:val="24"/>
          <w:szCs w:val="24"/>
          <w:u w:val="single"/>
        </w:rPr>
      </w:pPr>
      <w:r w:rsidRPr="00374A6C">
        <w:rPr>
          <w:rFonts w:ascii="Tahoma" w:hAnsi="Tahoma" w:cs="Tahoma"/>
          <w:b/>
          <w:shadow/>
          <w:sz w:val="24"/>
          <w:szCs w:val="24"/>
          <w:u w:val="single"/>
        </w:rPr>
        <w:lastRenderedPageBreak/>
        <w:t>LES ACTIVITES LIEES A L’USAGE DES DONNEES OUVERTES</w:t>
      </w:r>
    </w:p>
    <w:p w:rsidR="00B32BBA" w:rsidRDefault="00B32BB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</w:p>
    <w:p w:rsidR="00B32BBA" w:rsidRDefault="00B32BB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"/>
        <w:gridCol w:w="2148"/>
        <w:gridCol w:w="1616"/>
        <w:gridCol w:w="1577"/>
        <w:gridCol w:w="1575"/>
        <w:gridCol w:w="1643"/>
      </w:tblGrid>
      <w:tr w:rsidR="00E12F5A" w:rsidTr="00141367">
        <w:tc>
          <w:tcPr>
            <w:tcW w:w="1011" w:type="dxa"/>
            <w:vAlign w:val="center"/>
          </w:tcPr>
          <w:p w:rsidR="00E12F5A" w:rsidRPr="00E12F5A" w:rsidRDefault="00E12F5A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shadow/>
              </w:rPr>
            </w:pPr>
            <w:r w:rsidRPr="00E12F5A">
              <w:rPr>
                <w:rFonts w:ascii="Tahoma" w:hAnsi="Tahoma" w:cs="Tahoma"/>
                <w:b/>
                <w:shadow/>
              </w:rPr>
              <w:t>N° d’ordre</w:t>
            </w:r>
          </w:p>
        </w:tc>
        <w:tc>
          <w:tcPr>
            <w:tcW w:w="2148" w:type="dxa"/>
            <w:vAlign w:val="center"/>
          </w:tcPr>
          <w:p w:rsidR="00E12F5A" w:rsidRPr="00E12F5A" w:rsidRDefault="00E12F5A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shadow/>
              </w:rPr>
            </w:pPr>
            <w:r w:rsidRPr="00E12F5A">
              <w:rPr>
                <w:rFonts w:ascii="Tahoma" w:hAnsi="Tahoma" w:cs="Tahoma"/>
                <w:b/>
                <w:shadow/>
              </w:rPr>
              <w:t>Activités</w:t>
            </w:r>
          </w:p>
        </w:tc>
        <w:tc>
          <w:tcPr>
            <w:tcW w:w="1616" w:type="dxa"/>
            <w:vAlign w:val="center"/>
          </w:tcPr>
          <w:p w:rsidR="00E12F5A" w:rsidRPr="00E12F5A" w:rsidRDefault="00E12F5A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shadow/>
              </w:rPr>
            </w:pPr>
            <w:r w:rsidRPr="00E12F5A">
              <w:rPr>
                <w:rFonts w:ascii="Tahoma" w:hAnsi="Tahoma" w:cs="Tahoma"/>
                <w:b/>
                <w:shadow/>
              </w:rPr>
              <w:t>Responsable</w:t>
            </w:r>
          </w:p>
        </w:tc>
        <w:tc>
          <w:tcPr>
            <w:tcW w:w="1577" w:type="dxa"/>
            <w:vAlign w:val="center"/>
          </w:tcPr>
          <w:p w:rsidR="00E12F5A" w:rsidRPr="00E12F5A" w:rsidRDefault="00E12F5A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shadow/>
              </w:rPr>
            </w:pPr>
            <w:r w:rsidRPr="00E12F5A">
              <w:rPr>
                <w:rFonts w:ascii="Tahoma" w:hAnsi="Tahoma" w:cs="Tahoma"/>
                <w:b/>
                <w:shadow/>
              </w:rPr>
              <w:t>Période</w:t>
            </w:r>
          </w:p>
        </w:tc>
        <w:tc>
          <w:tcPr>
            <w:tcW w:w="1575" w:type="dxa"/>
            <w:vAlign w:val="center"/>
          </w:tcPr>
          <w:p w:rsidR="00E12F5A" w:rsidRPr="00E12F5A" w:rsidRDefault="00E12F5A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shadow/>
              </w:rPr>
            </w:pPr>
            <w:r w:rsidRPr="00E12F5A">
              <w:rPr>
                <w:rFonts w:ascii="Tahoma" w:hAnsi="Tahoma" w:cs="Tahoma"/>
                <w:b/>
                <w:shadow/>
              </w:rPr>
              <w:t>Coût</w:t>
            </w:r>
          </w:p>
        </w:tc>
        <w:tc>
          <w:tcPr>
            <w:tcW w:w="1643" w:type="dxa"/>
            <w:vAlign w:val="center"/>
          </w:tcPr>
          <w:p w:rsidR="00E12F5A" w:rsidRPr="00E12F5A" w:rsidRDefault="00FE32CB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shadow/>
              </w:rPr>
            </w:pPr>
            <w:r>
              <w:rPr>
                <w:rFonts w:ascii="Tahoma" w:hAnsi="Tahoma" w:cs="Tahoma"/>
                <w:b/>
                <w:shadow/>
              </w:rPr>
              <w:t>Financement</w:t>
            </w:r>
          </w:p>
        </w:tc>
      </w:tr>
      <w:tr w:rsidR="00E12F5A" w:rsidTr="00141367">
        <w:tc>
          <w:tcPr>
            <w:tcW w:w="1011" w:type="dxa"/>
            <w:vAlign w:val="center"/>
          </w:tcPr>
          <w:p w:rsidR="00E12F5A" w:rsidRDefault="00E12F5A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E12F5A" w:rsidRDefault="00A325CE" w:rsidP="00141367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 xml:space="preserve">Sensibilisation du CS/ITIE pour les données ouvertes </w:t>
            </w:r>
          </w:p>
        </w:tc>
        <w:tc>
          <w:tcPr>
            <w:tcW w:w="1616" w:type="dxa"/>
            <w:vAlign w:val="center"/>
          </w:tcPr>
          <w:p w:rsidR="00E12F5A" w:rsidRDefault="0013372F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CP/SE/ITIE</w:t>
            </w:r>
          </w:p>
        </w:tc>
        <w:tc>
          <w:tcPr>
            <w:tcW w:w="1577" w:type="dxa"/>
            <w:vAlign w:val="center"/>
          </w:tcPr>
          <w:p w:rsidR="00777110" w:rsidRDefault="00777110" w:rsidP="00141367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 xml:space="preserve">Mars </w:t>
            </w:r>
          </w:p>
        </w:tc>
        <w:tc>
          <w:tcPr>
            <w:tcW w:w="1575" w:type="dxa"/>
            <w:vAlign w:val="center"/>
          </w:tcPr>
          <w:p w:rsidR="00E12F5A" w:rsidRDefault="00E12F5A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E12F5A" w:rsidRDefault="00865163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BND</w:t>
            </w:r>
          </w:p>
        </w:tc>
      </w:tr>
      <w:tr w:rsidR="00E12F5A" w:rsidTr="00141367">
        <w:tc>
          <w:tcPr>
            <w:tcW w:w="1011" w:type="dxa"/>
            <w:vAlign w:val="center"/>
          </w:tcPr>
          <w:p w:rsidR="00E12F5A" w:rsidRDefault="00E12F5A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E12F5A" w:rsidRDefault="004E2CE4" w:rsidP="00CE04EE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 xml:space="preserve">Voyage d’études dans </w:t>
            </w:r>
            <w:r w:rsidR="00CE04EE">
              <w:rPr>
                <w:rFonts w:ascii="Tahoma" w:hAnsi="Tahoma" w:cs="Tahoma"/>
                <w:shadow/>
                <w:sz w:val="24"/>
                <w:szCs w:val="24"/>
              </w:rPr>
              <w:t>d’autres</w:t>
            </w:r>
            <w:r>
              <w:rPr>
                <w:rFonts w:ascii="Tahoma" w:hAnsi="Tahoma" w:cs="Tahoma"/>
                <w:shadow/>
                <w:sz w:val="24"/>
                <w:szCs w:val="24"/>
              </w:rPr>
              <w:t xml:space="preserve"> pays pour l’utilisation des donnée</w:t>
            </w:r>
            <w:r w:rsidR="00523E39">
              <w:rPr>
                <w:rFonts w:ascii="Tahoma" w:hAnsi="Tahoma" w:cs="Tahoma"/>
                <w:shadow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hadow/>
                <w:sz w:val="24"/>
                <w:szCs w:val="24"/>
              </w:rPr>
              <w:t xml:space="preserve"> ouvertes</w:t>
            </w:r>
          </w:p>
        </w:tc>
        <w:tc>
          <w:tcPr>
            <w:tcW w:w="1616" w:type="dxa"/>
            <w:vAlign w:val="center"/>
          </w:tcPr>
          <w:p w:rsidR="00E12F5A" w:rsidRDefault="0013372F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CP/SE/ITIE</w:t>
            </w:r>
          </w:p>
        </w:tc>
        <w:tc>
          <w:tcPr>
            <w:tcW w:w="1577" w:type="dxa"/>
            <w:vAlign w:val="center"/>
          </w:tcPr>
          <w:p w:rsidR="00E12F5A" w:rsidRDefault="00141367" w:rsidP="00141367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Avril</w:t>
            </w:r>
            <w:r w:rsidR="00777110">
              <w:rPr>
                <w:rFonts w:ascii="Tahoma" w:hAnsi="Tahoma" w:cs="Tahoma"/>
                <w:shadow/>
                <w:sz w:val="24"/>
                <w:szCs w:val="24"/>
              </w:rPr>
              <w:t xml:space="preserve"> 2017</w:t>
            </w:r>
          </w:p>
        </w:tc>
        <w:tc>
          <w:tcPr>
            <w:tcW w:w="1575" w:type="dxa"/>
            <w:vAlign w:val="center"/>
          </w:tcPr>
          <w:p w:rsidR="00E12F5A" w:rsidRDefault="00E12F5A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E12F5A" w:rsidRDefault="00865163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BND</w:t>
            </w:r>
          </w:p>
        </w:tc>
      </w:tr>
      <w:tr w:rsidR="00E12F5A" w:rsidTr="00141367">
        <w:tc>
          <w:tcPr>
            <w:tcW w:w="1011" w:type="dxa"/>
            <w:vAlign w:val="center"/>
          </w:tcPr>
          <w:p w:rsidR="00E12F5A" w:rsidRDefault="00E12F5A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E12F5A" w:rsidRDefault="00141367" w:rsidP="00A325CE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Atelier de sensibilisation  des entreprises minières pour l’usage des données ouvertes</w:t>
            </w:r>
          </w:p>
        </w:tc>
        <w:tc>
          <w:tcPr>
            <w:tcW w:w="1616" w:type="dxa"/>
            <w:vAlign w:val="center"/>
          </w:tcPr>
          <w:p w:rsidR="00E12F5A" w:rsidRDefault="004766E1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CP/SE/CH. M</w:t>
            </w:r>
          </w:p>
        </w:tc>
        <w:tc>
          <w:tcPr>
            <w:tcW w:w="1577" w:type="dxa"/>
            <w:vAlign w:val="center"/>
          </w:tcPr>
          <w:p w:rsidR="00E12F5A" w:rsidRDefault="004766E1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Mai 2017</w:t>
            </w:r>
          </w:p>
        </w:tc>
        <w:tc>
          <w:tcPr>
            <w:tcW w:w="1575" w:type="dxa"/>
            <w:vAlign w:val="center"/>
          </w:tcPr>
          <w:p w:rsidR="00E12F5A" w:rsidRDefault="00E12F5A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E12F5A" w:rsidRDefault="00F45464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PTF</w:t>
            </w:r>
          </w:p>
        </w:tc>
      </w:tr>
      <w:tr w:rsidR="00141367" w:rsidTr="00141367">
        <w:tc>
          <w:tcPr>
            <w:tcW w:w="1011" w:type="dxa"/>
            <w:vAlign w:val="center"/>
          </w:tcPr>
          <w:p w:rsidR="00141367" w:rsidRDefault="00141367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141367" w:rsidRDefault="00141367" w:rsidP="006F1069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 xml:space="preserve">Recrutement d’un Consultant pour l’usage des données ouvertes </w:t>
            </w:r>
          </w:p>
        </w:tc>
        <w:tc>
          <w:tcPr>
            <w:tcW w:w="1616" w:type="dxa"/>
            <w:vAlign w:val="center"/>
          </w:tcPr>
          <w:p w:rsidR="00141367" w:rsidRDefault="00141367" w:rsidP="006F1069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SE/ITIE</w:t>
            </w:r>
          </w:p>
        </w:tc>
        <w:tc>
          <w:tcPr>
            <w:tcW w:w="1577" w:type="dxa"/>
            <w:vAlign w:val="center"/>
          </w:tcPr>
          <w:p w:rsidR="00141367" w:rsidRDefault="004766E1" w:rsidP="006F1069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Nov</w:t>
            </w:r>
            <w:r w:rsidR="00141367">
              <w:rPr>
                <w:rFonts w:ascii="Tahoma" w:hAnsi="Tahoma" w:cs="Tahoma"/>
                <w:shadow/>
                <w:sz w:val="24"/>
                <w:szCs w:val="24"/>
              </w:rPr>
              <w:t>. 2017</w:t>
            </w:r>
          </w:p>
        </w:tc>
        <w:tc>
          <w:tcPr>
            <w:tcW w:w="1575" w:type="dxa"/>
            <w:vAlign w:val="center"/>
          </w:tcPr>
          <w:p w:rsidR="00141367" w:rsidRDefault="00141367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141367" w:rsidRDefault="00141367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</w:p>
        </w:tc>
      </w:tr>
      <w:tr w:rsidR="00141367" w:rsidTr="00141367">
        <w:tc>
          <w:tcPr>
            <w:tcW w:w="1011" w:type="dxa"/>
            <w:vAlign w:val="center"/>
          </w:tcPr>
          <w:p w:rsidR="00141367" w:rsidRDefault="00141367" w:rsidP="00724843">
            <w:pPr>
              <w:pStyle w:val="Paragraphedeliste"/>
              <w:ind w:left="0"/>
              <w:jc w:val="center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141367" w:rsidRDefault="00141367" w:rsidP="00D450BE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Usage des données ouvertes pour la publication des paiements et des revenus des Industries Extractives</w:t>
            </w:r>
          </w:p>
        </w:tc>
        <w:tc>
          <w:tcPr>
            <w:tcW w:w="1616" w:type="dxa"/>
            <w:vAlign w:val="center"/>
          </w:tcPr>
          <w:p w:rsidR="00141367" w:rsidRDefault="00141367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r>
              <w:rPr>
                <w:rFonts w:ascii="Tahoma" w:hAnsi="Tahoma" w:cs="Tahoma"/>
                <w:shadow/>
                <w:sz w:val="24"/>
                <w:szCs w:val="24"/>
              </w:rPr>
              <w:t>SE/ITIE</w:t>
            </w:r>
          </w:p>
        </w:tc>
        <w:tc>
          <w:tcPr>
            <w:tcW w:w="1577" w:type="dxa"/>
            <w:vAlign w:val="center"/>
          </w:tcPr>
          <w:p w:rsidR="00141367" w:rsidRDefault="00141367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hadow/>
                <w:sz w:val="24"/>
                <w:szCs w:val="24"/>
              </w:rPr>
              <w:t>Déc</w:t>
            </w:r>
            <w:proofErr w:type="spellEnd"/>
            <w:r>
              <w:rPr>
                <w:rFonts w:ascii="Tahoma" w:hAnsi="Tahoma" w:cs="Tahoma"/>
                <w:shadow/>
                <w:sz w:val="24"/>
                <w:szCs w:val="24"/>
              </w:rPr>
              <w:t xml:space="preserve"> 2017</w:t>
            </w:r>
          </w:p>
        </w:tc>
        <w:tc>
          <w:tcPr>
            <w:tcW w:w="1575" w:type="dxa"/>
            <w:vAlign w:val="center"/>
          </w:tcPr>
          <w:p w:rsidR="00141367" w:rsidRDefault="00141367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141367" w:rsidRDefault="00141367" w:rsidP="00724843">
            <w:pPr>
              <w:pStyle w:val="Paragraphedeliste"/>
              <w:ind w:left="0"/>
              <w:rPr>
                <w:rFonts w:ascii="Tahoma" w:hAnsi="Tahoma" w:cs="Tahoma"/>
                <w:shadow/>
                <w:sz w:val="24"/>
                <w:szCs w:val="24"/>
              </w:rPr>
            </w:pPr>
          </w:p>
        </w:tc>
      </w:tr>
    </w:tbl>
    <w:p w:rsidR="00E12F5A" w:rsidRDefault="00E12F5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</w:p>
    <w:p w:rsidR="00E12F5A" w:rsidRDefault="00E12F5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</w:p>
    <w:p w:rsidR="00E12F5A" w:rsidRPr="00947802" w:rsidRDefault="00E12F5A" w:rsidP="00B32BBA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hadow/>
          <w:sz w:val="24"/>
          <w:szCs w:val="24"/>
        </w:rPr>
      </w:pPr>
    </w:p>
    <w:sectPr w:rsidR="00E12F5A" w:rsidRPr="00947802" w:rsidSect="00BF7D5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D9"/>
    <w:multiLevelType w:val="hybridMultilevel"/>
    <w:tmpl w:val="686097CE"/>
    <w:lvl w:ilvl="0" w:tplc="8506D6D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3509"/>
    <w:multiLevelType w:val="hybridMultilevel"/>
    <w:tmpl w:val="CCBE2C8C"/>
    <w:lvl w:ilvl="0" w:tplc="2408C51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056A0"/>
    <w:multiLevelType w:val="hybridMultilevel"/>
    <w:tmpl w:val="3C609E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A0D00"/>
    <w:multiLevelType w:val="hybridMultilevel"/>
    <w:tmpl w:val="58BC98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D2C91"/>
    <w:multiLevelType w:val="hybridMultilevel"/>
    <w:tmpl w:val="09B6CB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D5C"/>
    <w:rsid w:val="0000251E"/>
    <w:rsid w:val="00030004"/>
    <w:rsid w:val="000455EF"/>
    <w:rsid w:val="0007758E"/>
    <w:rsid w:val="000952F6"/>
    <w:rsid w:val="000C460B"/>
    <w:rsid w:val="000E17DE"/>
    <w:rsid w:val="00101D26"/>
    <w:rsid w:val="0013372F"/>
    <w:rsid w:val="00141367"/>
    <w:rsid w:val="00172468"/>
    <w:rsid w:val="00190032"/>
    <w:rsid w:val="00207530"/>
    <w:rsid w:val="00223CBE"/>
    <w:rsid w:val="0024065E"/>
    <w:rsid w:val="0028780C"/>
    <w:rsid w:val="002958DD"/>
    <w:rsid w:val="002F3DE3"/>
    <w:rsid w:val="003716D2"/>
    <w:rsid w:val="00373EEB"/>
    <w:rsid w:val="00374A6C"/>
    <w:rsid w:val="003B71F8"/>
    <w:rsid w:val="003D5C92"/>
    <w:rsid w:val="003F52F8"/>
    <w:rsid w:val="0042080A"/>
    <w:rsid w:val="004326BA"/>
    <w:rsid w:val="00445335"/>
    <w:rsid w:val="00460A4B"/>
    <w:rsid w:val="00475ADF"/>
    <w:rsid w:val="004766E1"/>
    <w:rsid w:val="0049064B"/>
    <w:rsid w:val="00490E66"/>
    <w:rsid w:val="00493AAF"/>
    <w:rsid w:val="004A1F0A"/>
    <w:rsid w:val="004B0261"/>
    <w:rsid w:val="004B6F9D"/>
    <w:rsid w:val="004E2CE4"/>
    <w:rsid w:val="004F0421"/>
    <w:rsid w:val="00523E39"/>
    <w:rsid w:val="005454A1"/>
    <w:rsid w:val="00586D60"/>
    <w:rsid w:val="00587B1E"/>
    <w:rsid w:val="005C05E7"/>
    <w:rsid w:val="005C0A53"/>
    <w:rsid w:val="005E4CBB"/>
    <w:rsid w:val="005E55DE"/>
    <w:rsid w:val="005F4C34"/>
    <w:rsid w:val="006112BA"/>
    <w:rsid w:val="00677590"/>
    <w:rsid w:val="006917AD"/>
    <w:rsid w:val="006B45D8"/>
    <w:rsid w:val="006C5A40"/>
    <w:rsid w:val="00703946"/>
    <w:rsid w:val="00724843"/>
    <w:rsid w:val="00744F0D"/>
    <w:rsid w:val="00746848"/>
    <w:rsid w:val="00777110"/>
    <w:rsid w:val="00790697"/>
    <w:rsid w:val="008214D5"/>
    <w:rsid w:val="00865163"/>
    <w:rsid w:val="0089546D"/>
    <w:rsid w:val="008A2099"/>
    <w:rsid w:val="008D66ED"/>
    <w:rsid w:val="008F021C"/>
    <w:rsid w:val="00947802"/>
    <w:rsid w:val="009B2459"/>
    <w:rsid w:val="009C667F"/>
    <w:rsid w:val="00A32166"/>
    <w:rsid w:val="00A325CE"/>
    <w:rsid w:val="00A41606"/>
    <w:rsid w:val="00A9489D"/>
    <w:rsid w:val="00AB41FF"/>
    <w:rsid w:val="00AE7E87"/>
    <w:rsid w:val="00B32BBA"/>
    <w:rsid w:val="00B9118C"/>
    <w:rsid w:val="00BF7D5C"/>
    <w:rsid w:val="00C44790"/>
    <w:rsid w:val="00CD4F58"/>
    <w:rsid w:val="00CE04EE"/>
    <w:rsid w:val="00CE28AF"/>
    <w:rsid w:val="00CF01DF"/>
    <w:rsid w:val="00D062C4"/>
    <w:rsid w:val="00D179E0"/>
    <w:rsid w:val="00D35B75"/>
    <w:rsid w:val="00D450BE"/>
    <w:rsid w:val="00D52D70"/>
    <w:rsid w:val="00D53FD7"/>
    <w:rsid w:val="00D73242"/>
    <w:rsid w:val="00DA3507"/>
    <w:rsid w:val="00DB7E5E"/>
    <w:rsid w:val="00DC71DE"/>
    <w:rsid w:val="00E0660D"/>
    <w:rsid w:val="00E12F5A"/>
    <w:rsid w:val="00E45919"/>
    <w:rsid w:val="00E76D11"/>
    <w:rsid w:val="00E92109"/>
    <w:rsid w:val="00F02C29"/>
    <w:rsid w:val="00F10F15"/>
    <w:rsid w:val="00F20590"/>
    <w:rsid w:val="00F45464"/>
    <w:rsid w:val="00F557EF"/>
    <w:rsid w:val="00F734E8"/>
    <w:rsid w:val="00FB2508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87"/>
  </w:style>
  <w:style w:type="paragraph" w:styleId="Titre1">
    <w:name w:val="heading 1"/>
    <w:basedOn w:val="Normal"/>
    <w:next w:val="Normal"/>
    <w:link w:val="Titre1Car"/>
    <w:uiPriority w:val="9"/>
    <w:qFormat/>
    <w:rsid w:val="00AE7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7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AE7E8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775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2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B02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mbredesmines.g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NIMA BARRY</dc:creator>
  <cp:lastModifiedBy>Soumah</cp:lastModifiedBy>
  <cp:revision>41</cp:revision>
  <cp:lastPrinted>2016-12-22T15:23:00Z</cp:lastPrinted>
  <dcterms:created xsi:type="dcterms:W3CDTF">2016-12-27T11:01:00Z</dcterms:created>
  <dcterms:modified xsi:type="dcterms:W3CDTF">2016-12-23T09:17:00Z</dcterms:modified>
</cp:coreProperties>
</file>